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1A4" w:rsidRPr="00FA7BB1" w:rsidRDefault="000371A4" w:rsidP="00946313">
      <w:pPr>
        <w:spacing w:before="20" w:after="20" w:line="360" w:lineRule="auto"/>
        <w:ind w:left="567" w:right="567"/>
        <w:jc w:val="center"/>
        <w:rPr>
          <w:rFonts w:ascii="Times New Roman" w:eastAsia="Times New Roman" w:hAnsi="Times New Roman" w:cs="Times New Roman"/>
          <w:b/>
          <w:color w:val="000000"/>
          <w:sz w:val="28"/>
          <w:szCs w:val="24"/>
        </w:rPr>
      </w:pPr>
      <w:r w:rsidRPr="00FA7BB1">
        <w:rPr>
          <w:rFonts w:ascii="Times New Roman" w:eastAsia="Times New Roman" w:hAnsi="Times New Roman" w:cs="Times New Roman"/>
          <w:b/>
          <w:color w:val="000000"/>
          <w:sz w:val="28"/>
          <w:szCs w:val="24"/>
        </w:rPr>
        <w:t xml:space="preserve">A Study on the Impact of Education on the </w:t>
      </w:r>
      <w:r w:rsidRPr="00FA7BB1">
        <w:rPr>
          <w:rFonts w:ascii="Times New Roman" w:eastAsia="Times New Roman" w:hAnsi="Times New Roman" w:cs="Times New Roman"/>
          <w:b/>
          <w:sz w:val="28"/>
          <w:szCs w:val="24"/>
        </w:rPr>
        <w:t>F</w:t>
      </w:r>
      <w:r w:rsidRPr="00FA7BB1">
        <w:rPr>
          <w:rFonts w:ascii="Times New Roman" w:eastAsia="Times New Roman" w:hAnsi="Times New Roman" w:cs="Times New Roman"/>
          <w:b/>
          <w:color w:val="000000"/>
          <w:sz w:val="28"/>
          <w:szCs w:val="24"/>
        </w:rPr>
        <w:t xml:space="preserve">inancial </w:t>
      </w:r>
      <w:r w:rsidRPr="00FA7BB1">
        <w:rPr>
          <w:rFonts w:ascii="Times New Roman" w:eastAsia="Times New Roman" w:hAnsi="Times New Roman" w:cs="Times New Roman"/>
          <w:b/>
          <w:sz w:val="28"/>
          <w:szCs w:val="24"/>
        </w:rPr>
        <w:t>L</w:t>
      </w:r>
      <w:r w:rsidRPr="00FA7BB1">
        <w:rPr>
          <w:rFonts w:ascii="Times New Roman" w:eastAsia="Times New Roman" w:hAnsi="Times New Roman" w:cs="Times New Roman"/>
          <w:b/>
          <w:color w:val="000000"/>
          <w:sz w:val="28"/>
          <w:szCs w:val="24"/>
        </w:rPr>
        <w:t>iteracy of Indian</w:t>
      </w:r>
      <w:r w:rsidRPr="00FA7BB1">
        <w:rPr>
          <w:rFonts w:ascii="Times New Roman" w:eastAsia="Times New Roman" w:hAnsi="Times New Roman" w:cs="Times New Roman"/>
          <w:b/>
          <w:sz w:val="28"/>
          <w:szCs w:val="24"/>
        </w:rPr>
        <w:t>s</w:t>
      </w:r>
    </w:p>
    <w:p w:rsidR="000371A4" w:rsidRPr="00FA7BB1" w:rsidRDefault="000371A4" w:rsidP="00946313">
      <w:pPr>
        <w:spacing w:before="20" w:after="20" w:line="360" w:lineRule="auto"/>
        <w:ind w:left="567" w:right="567"/>
        <w:jc w:val="center"/>
        <w:rPr>
          <w:rFonts w:ascii="Times New Roman" w:eastAsia="Times New Roman" w:hAnsi="Times New Roman" w:cs="Times New Roman"/>
          <w:b/>
          <w:sz w:val="24"/>
          <w:szCs w:val="24"/>
        </w:rPr>
      </w:pPr>
    </w:p>
    <w:p w:rsidR="000371A4" w:rsidRPr="00FA7BB1" w:rsidRDefault="000371A4" w:rsidP="00946313">
      <w:pPr>
        <w:spacing w:before="20" w:after="20" w:line="360" w:lineRule="auto"/>
        <w:ind w:left="567" w:right="567"/>
        <w:jc w:val="center"/>
        <w:rPr>
          <w:rFonts w:ascii="Times New Roman" w:eastAsia="Times New Roman" w:hAnsi="Times New Roman" w:cs="Times New Roman"/>
          <w:b/>
          <w:sz w:val="24"/>
          <w:szCs w:val="24"/>
        </w:rPr>
      </w:pPr>
      <w:r w:rsidRPr="00FA7BB1">
        <w:rPr>
          <w:rFonts w:ascii="Times New Roman" w:eastAsia="Times New Roman" w:hAnsi="Times New Roman" w:cs="Times New Roman"/>
          <w:b/>
          <w:sz w:val="24"/>
          <w:szCs w:val="24"/>
        </w:rPr>
        <w:t>DR. SHALU KOTWANI</w:t>
      </w:r>
    </w:p>
    <w:p w:rsidR="00A4261A" w:rsidRPr="00FA7BB1" w:rsidRDefault="000371A4" w:rsidP="00946313">
      <w:pPr>
        <w:spacing w:before="20" w:after="20" w:line="360" w:lineRule="auto"/>
        <w:ind w:left="567" w:right="567"/>
        <w:jc w:val="center"/>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 xml:space="preserve">Assistant Professor </w:t>
      </w:r>
    </w:p>
    <w:p w:rsidR="00A4261A" w:rsidRPr="00FA7BB1" w:rsidRDefault="00FA7BB1" w:rsidP="00946313">
      <w:pPr>
        <w:spacing w:before="20" w:after="20" w:line="360" w:lineRule="auto"/>
        <w:ind w:left="567" w:right="567"/>
        <w:jc w:val="center"/>
        <w:rPr>
          <w:rFonts w:ascii="Times New Roman" w:eastAsia="Times New Roman" w:hAnsi="Times New Roman" w:cs="Times New Roman"/>
          <w:sz w:val="24"/>
          <w:szCs w:val="24"/>
        </w:rPr>
      </w:pPr>
      <w:r w:rsidRPr="00FA7BB1">
        <w:rPr>
          <w:rFonts w:ascii="Times New Roman" w:eastAsia="Times New Roman" w:hAnsi="Times New Roman" w:cs="Times New Roman"/>
          <w:b/>
          <w:sz w:val="24"/>
          <w:szCs w:val="24"/>
        </w:rPr>
        <w:t>Official Address</w:t>
      </w:r>
      <w:r w:rsidRPr="00FA7BB1">
        <w:rPr>
          <w:rFonts w:ascii="Times New Roman" w:eastAsia="Times New Roman" w:hAnsi="Times New Roman" w:cs="Times New Roman"/>
          <w:sz w:val="24"/>
          <w:szCs w:val="24"/>
        </w:rPr>
        <w:t xml:space="preserve">: </w:t>
      </w:r>
      <w:r w:rsidR="000371A4" w:rsidRPr="00FA7BB1">
        <w:rPr>
          <w:rFonts w:ascii="Times New Roman" w:eastAsia="Times New Roman" w:hAnsi="Times New Roman" w:cs="Times New Roman"/>
          <w:sz w:val="24"/>
          <w:szCs w:val="24"/>
        </w:rPr>
        <w:t xml:space="preserve">Prestige Institute of Management and Research, </w:t>
      </w:r>
    </w:p>
    <w:p w:rsidR="000371A4" w:rsidRPr="00FA7BB1" w:rsidRDefault="00A4261A" w:rsidP="00946313">
      <w:pPr>
        <w:spacing w:before="20" w:after="20" w:line="360" w:lineRule="auto"/>
        <w:ind w:left="567" w:right="567"/>
        <w:jc w:val="center"/>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2, Education &amp; Health Sector Scheme 54, Indore, India, Scheme No:74C, Vijay Nagar Indore 452 010 (M.P) India</w:t>
      </w:r>
    </w:p>
    <w:p w:rsidR="00FA7BB1" w:rsidRDefault="00FA7BB1" w:rsidP="00946313">
      <w:pPr>
        <w:spacing w:before="20" w:after="20" w:line="360" w:lineRule="auto"/>
        <w:ind w:left="567" w:right="567"/>
        <w:jc w:val="center"/>
        <w:rPr>
          <w:rFonts w:ascii="Times New Roman" w:eastAsia="Times New Roman" w:hAnsi="Times New Roman" w:cs="Times New Roman"/>
          <w:sz w:val="24"/>
          <w:szCs w:val="24"/>
        </w:rPr>
      </w:pPr>
      <w:r w:rsidRPr="00FA7BB1">
        <w:rPr>
          <w:rFonts w:ascii="Times New Roman" w:eastAsia="Times New Roman" w:hAnsi="Times New Roman" w:cs="Times New Roman"/>
          <w:b/>
          <w:sz w:val="24"/>
          <w:szCs w:val="24"/>
        </w:rPr>
        <w:t>Address for Communication:</w:t>
      </w:r>
      <w:r>
        <w:rPr>
          <w:rFonts w:ascii="Times New Roman" w:eastAsia="Times New Roman" w:hAnsi="Times New Roman" w:cs="Times New Roman"/>
          <w:sz w:val="24"/>
          <w:szCs w:val="24"/>
        </w:rPr>
        <w:t xml:space="preserve"> 607, Block B, T2, Heaven Homes, </w:t>
      </w:r>
    </w:p>
    <w:p w:rsidR="00FA7BB1" w:rsidRPr="00FA7BB1" w:rsidRDefault="00FA7BB1" w:rsidP="00946313">
      <w:pPr>
        <w:spacing w:before="20" w:after="20" w:line="360" w:lineRule="auto"/>
        <w:ind w:left="567" w:righ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Near </w:t>
      </w:r>
      <w:proofErr w:type="spellStart"/>
      <w:r>
        <w:rPr>
          <w:rFonts w:ascii="Times New Roman" w:eastAsia="Times New Roman" w:hAnsi="Times New Roman" w:cs="Times New Roman"/>
          <w:sz w:val="24"/>
          <w:szCs w:val="24"/>
        </w:rPr>
        <w:t>Mayank</w:t>
      </w:r>
      <w:proofErr w:type="spellEnd"/>
      <w:r>
        <w:rPr>
          <w:rFonts w:ascii="Times New Roman" w:eastAsia="Times New Roman" w:hAnsi="Times New Roman" w:cs="Times New Roman"/>
          <w:sz w:val="24"/>
          <w:szCs w:val="24"/>
        </w:rPr>
        <w:t xml:space="preserve"> Blue Water Park, Indore</w:t>
      </w:r>
      <w:r w:rsidRPr="00FA7BB1">
        <w:rPr>
          <w:rFonts w:ascii="Times New Roman" w:eastAsia="Times New Roman" w:hAnsi="Times New Roman" w:cs="Times New Roman"/>
          <w:sz w:val="24"/>
          <w:szCs w:val="24"/>
        </w:rPr>
        <w:t>452 010 (M.P) India</w:t>
      </w:r>
    </w:p>
    <w:p w:rsidR="000371A4" w:rsidRPr="00FA7BB1" w:rsidRDefault="000371A4" w:rsidP="00946313">
      <w:pPr>
        <w:spacing w:before="20" w:after="20" w:line="360" w:lineRule="auto"/>
        <w:ind w:left="567" w:right="567"/>
        <w:jc w:val="center"/>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Email – shalu_kotwani@gmail.com</w:t>
      </w:r>
    </w:p>
    <w:p w:rsidR="000371A4" w:rsidRPr="00FA7BB1" w:rsidRDefault="000371A4" w:rsidP="00946313">
      <w:pPr>
        <w:spacing w:before="20" w:after="20" w:line="360" w:lineRule="auto"/>
        <w:ind w:left="567" w:right="567"/>
        <w:jc w:val="center"/>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Contact: 8319966428</w:t>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b/>
          <w:color w:val="000000"/>
          <w:sz w:val="24"/>
          <w:szCs w:val="24"/>
        </w:rPr>
        <w:t>Abstract:</w:t>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color w:val="000000"/>
          <w:sz w:val="24"/>
          <w:szCs w:val="24"/>
        </w:rPr>
        <w:t xml:space="preserve">Financial literacy is the necessity of today’s unpredictable and dynamic scenario. The Indian education system emphasises on increasing income but it somewhere lacks in teaching how to manage money. Financial literacy creates a base for financial empowerment.  For the growth of developing countries like India, financial literacy plays a prominent role. </w:t>
      </w:r>
      <w:r w:rsidRPr="00FA7BB1">
        <w:rPr>
          <w:rFonts w:ascii="Times New Roman" w:eastAsia="Times New Roman" w:hAnsi="Times New Roman" w:cs="Times New Roman"/>
          <w:sz w:val="24"/>
          <w:szCs w:val="24"/>
        </w:rPr>
        <w:t>Financial</w:t>
      </w:r>
      <w:r w:rsidRPr="00FA7BB1">
        <w:rPr>
          <w:rFonts w:ascii="Times New Roman" w:eastAsia="Times New Roman" w:hAnsi="Times New Roman" w:cs="Times New Roman"/>
          <w:color w:val="000000"/>
          <w:sz w:val="24"/>
          <w:szCs w:val="24"/>
        </w:rPr>
        <w:t xml:space="preserve"> illiteracy of persons trashes the efforts of the Indian Government towards improving the Indian financial literacy rate. Although there are numerous factors behind the awareness of financial literacy, this study is an attempt to find out the important factors that influence the rate of financial literacy in India. To achieve this objective, the primary data has been collected through a structured questionnaire filled by 363 respondents. To extract the factors, factor analysis through SPSS 25 has been applied. The results came out with 6 important factors. </w:t>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b/>
          <w:color w:val="000000"/>
          <w:sz w:val="24"/>
          <w:szCs w:val="24"/>
        </w:rPr>
        <w:t>Keywords</w:t>
      </w:r>
      <w:r w:rsidRPr="00FA7BB1">
        <w:rPr>
          <w:rFonts w:ascii="Times New Roman" w:eastAsia="Times New Roman" w:hAnsi="Times New Roman" w:cs="Times New Roman"/>
          <w:color w:val="000000"/>
          <w:sz w:val="24"/>
          <w:szCs w:val="24"/>
        </w:rPr>
        <w:t>: Education, Financial literacy, Educational system, Financial Awareness, Financial Literacy Rate  </w:t>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b/>
          <w:color w:val="000000"/>
          <w:sz w:val="24"/>
          <w:szCs w:val="24"/>
        </w:rPr>
        <w:lastRenderedPageBreak/>
        <w:t>Introduction:</w:t>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color w:val="000000"/>
          <w:sz w:val="24"/>
          <w:szCs w:val="24"/>
        </w:rPr>
        <w:t>As per the Organization for Economic Co-operation &amp; Development (OECD), Financial Literacy is “a mix of financial awareness, knowledge, skills, attitude an</w:t>
      </w:r>
      <w:r w:rsidR="007D6975">
        <w:rPr>
          <w:rFonts w:ascii="Times New Roman" w:eastAsia="Times New Roman" w:hAnsi="Times New Roman" w:cs="Times New Roman"/>
          <w:color w:val="000000"/>
          <w:sz w:val="24"/>
          <w:szCs w:val="24"/>
        </w:rPr>
        <w:t>d behaviour which is important </w:t>
      </w:r>
      <w:r w:rsidRPr="00FA7BB1">
        <w:rPr>
          <w:rFonts w:ascii="Times New Roman" w:eastAsia="Times New Roman" w:hAnsi="Times New Roman" w:cs="Times New Roman"/>
          <w:color w:val="000000"/>
          <w:sz w:val="24"/>
          <w:szCs w:val="24"/>
        </w:rPr>
        <w:t>to make proper financial decisions and at the end achieve individual financial well-being” (OECD, 2011). Financial Education means a process to increase understanding of financial p</w:t>
      </w:r>
      <w:r w:rsidR="007D6975">
        <w:rPr>
          <w:rFonts w:ascii="Times New Roman" w:eastAsia="Times New Roman" w:hAnsi="Times New Roman" w:cs="Times New Roman"/>
          <w:color w:val="000000"/>
          <w:sz w:val="24"/>
          <w:szCs w:val="24"/>
        </w:rPr>
        <w:t>roducts, with the help of information and </w:t>
      </w:r>
      <w:r w:rsidRPr="00FA7BB1">
        <w:rPr>
          <w:rFonts w:ascii="Times New Roman" w:eastAsia="Times New Roman" w:hAnsi="Times New Roman" w:cs="Times New Roman"/>
          <w:color w:val="000000"/>
          <w:sz w:val="24"/>
          <w:szCs w:val="24"/>
        </w:rPr>
        <w:t>instructions available to develo</w:t>
      </w:r>
      <w:r w:rsidR="007D6975">
        <w:rPr>
          <w:rFonts w:ascii="Times New Roman" w:eastAsia="Times New Roman" w:hAnsi="Times New Roman" w:cs="Times New Roman"/>
          <w:color w:val="000000"/>
          <w:sz w:val="24"/>
          <w:szCs w:val="24"/>
        </w:rPr>
        <w:t>p the skills and confidence to </w:t>
      </w:r>
      <w:r w:rsidRPr="00FA7BB1">
        <w:rPr>
          <w:rFonts w:ascii="Times New Roman" w:eastAsia="Times New Roman" w:hAnsi="Times New Roman" w:cs="Times New Roman"/>
          <w:color w:val="000000"/>
          <w:sz w:val="24"/>
          <w:szCs w:val="24"/>
        </w:rPr>
        <w:t>take financial risks and avail opportunities, and to know different sources available in the market which can help in improving financial well- being (OECD, 2005). Financial literacy is the ability t</w:t>
      </w:r>
      <w:r w:rsidR="007D6975">
        <w:rPr>
          <w:rFonts w:ascii="Times New Roman" w:eastAsia="Times New Roman" w:hAnsi="Times New Roman" w:cs="Times New Roman"/>
          <w:color w:val="000000"/>
          <w:sz w:val="24"/>
          <w:szCs w:val="24"/>
        </w:rPr>
        <w:t>o utilise knowledge and skills to take effective and informed </w:t>
      </w:r>
      <w:r w:rsidRPr="00FA7BB1">
        <w:rPr>
          <w:rFonts w:ascii="Times New Roman" w:eastAsia="Times New Roman" w:hAnsi="Times New Roman" w:cs="Times New Roman"/>
          <w:color w:val="000000"/>
          <w:sz w:val="24"/>
          <w:szCs w:val="24"/>
        </w:rPr>
        <w:t>decisions regarding money. </w:t>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proofErr w:type="spellStart"/>
      <w:r w:rsidRPr="00FA7BB1">
        <w:rPr>
          <w:rFonts w:ascii="Times New Roman" w:eastAsia="Times New Roman" w:hAnsi="Times New Roman" w:cs="Times New Roman"/>
          <w:color w:val="000000"/>
          <w:sz w:val="24"/>
          <w:szCs w:val="24"/>
          <w:highlight w:val="white"/>
        </w:rPr>
        <w:t>Piprek</w:t>
      </w:r>
      <w:proofErr w:type="spellEnd"/>
      <w:r w:rsidRPr="00FA7BB1">
        <w:rPr>
          <w:rFonts w:ascii="Times New Roman" w:eastAsia="Times New Roman" w:hAnsi="Times New Roman" w:cs="Times New Roman"/>
          <w:color w:val="000000"/>
          <w:sz w:val="24"/>
          <w:szCs w:val="24"/>
          <w:highlight w:val="white"/>
        </w:rPr>
        <w:t xml:space="preserve"> et al. (2004), observed that financial literacy involves the ability for judgment and discretion. Financial literacy includes gaining adequate knowledge, skills, and habits for successfully managing finances of individuals and family which includes managing earning, spending, saving, borrowing and investing. Financial literacy helps people to react </w:t>
      </w:r>
      <w:r w:rsidR="00306B34" w:rsidRPr="00FA7BB1">
        <w:rPr>
          <w:rFonts w:ascii="Times New Roman" w:eastAsia="Times New Roman" w:hAnsi="Times New Roman" w:cs="Times New Roman"/>
          <w:color w:val="000000"/>
          <w:sz w:val="24"/>
          <w:szCs w:val="24"/>
          <w:highlight w:val="white"/>
        </w:rPr>
        <w:t>in a</w:t>
      </w:r>
      <w:r w:rsidRPr="00FA7BB1">
        <w:rPr>
          <w:rFonts w:ascii="Times New Roman" w:eastAsia="Times New Roman" w:hAnsi="Times New Roman" w:cs="Times New Roman"/>
          <w:color w:val="000000"/>
          <w:sz w:val="24"/>
          <w:szCs w:val="24"/>
          <w:highlight w:val="white"/>
        </w:rPr>
        <w:t xml:space="preserve"> stable manner in case of risk and opportunities. </w:t>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color w:val="000000"/>
          <w:sz w:val="24"/>
          <w:szCs w:val="24"/>
          <w:highlight w:val="white"/>
        </w:rPr>
        <w:t xml:space="preserve">Murray (2010), is of the opinion that financial literacy is a combination of capabilities which are similar to problem solving and numerical abilities which can also be applied to personal finance. Atkinson and Messy (2011), stated financial literacy as a mix </w:t>
      </w:r>
      <w:r w:rsidR="00306B34" w:rsidRPr="00FA7BB1">
        <w:rPr>
          <w:rFonts w:ascii="Times New Roman" w:eastAsia="Times New Roman" w:hAnsi="Times New Roman" w:cs="Times New Roman"/>
          <w:color w:val="000000"/>
          <w:sz w:val="24"/>
          <w:szCs w:val="24"/>
          <w:highlight w:val="white"/>
        </w:rPr>
        <w:t>of knowledge</w:t>
      </w:r>
      <w:r w:rsidRPr="00FA7BB1">
        <w:rPr>
          <w:rFonts w:ascii="Times New Roman" w:eastAsia="Times New Roman" w:hAnsi="Times New Roman" w:cs="Times New Roman"/>
          <w:color w:val="000000"/>
          <w:sz w:val="24"/>
          <w:szCs w:val="24"/>
          <w:highlight w:val="white"/>
        </w:rPr>
        <w:t xml:space="preserve">, skills, attitude, </w:t>
      </w:r>
      <w:r w:rsidR="00306B34" w:rsidRPr="00FA7BB1">
        <w:rPr>
          <w:rFonts w:ascii="Times New Roman" w:eastAsia="Times New Roman" w:hAnsi="Times New Roman" w:cs="Times New Roman"/>
          <w:color w:val="000000"/>
          <w:sz w:val="24"/>
          <w:szCs w:val="24"/>
          <w:highlight w:val="white"/>
        </w:rPr>
        <w:t>awareness and</w:t>
      </w:r>
      <w:r w:rsidRPr="00FA7BB1">
        <w:rPr>
          <w:rFonts w:ascii="Times New Roman" w:eastAsia="Times New Roman" w:hAnsi="Times New Roman" w:cs="Times New Roman"/>
          <w:color w:val="000000"/>
          <w:sz w:val="24"/>
          <w:szCs w:val="24"/>
          <w:highlight w:val="white"/>
        </w:rPr>
        <w:t xml:space="preserve"> </w:t>
      </w:r>
      <w:r w:rsidR="00306B34" w:rsidRPr="00FA7BB1">
        <w:rPr>
          <w:rFonts w:ascii="Times New Roman" w:eastAsia="Times New Roman" w:hAnsi="Times New Roman" w:cs="Times New Roman"/>
          <w:color w:val="000000"/>
          <w:sz w:val="24"/>
          <w:szCs w:val="24"/>
          <w:highlight w:val="white"/>
        </w:rPr>
        <w:t>behaviours</w:t>
      </w:r>
      <w:r w:rsidRPr="00FA7BB1">
        <w:rPr>
          <w:rFonts w:ascii="Times New Roman" w:eastAsia="Times New Roman" w:hAnsi="Times New Roman" w:cs="Times New Roman"/>
          <w:color w:val="000000"/>
          <w:sz w:val="24"/>
          <w:szCs w:val="24"/>
          <w:highlight w:val="white"/>
        </w:rPr>
        <w:t xml:space="preserve"> which is important to make</w:t>
      </w:r>
      <w:r w:rsidR="00306B34">
        <w:rPr>
          <w:rFonts w:ascii="Times New Roman" w:eastAsia="Times New Roman" w:hAnsi="Times New Roman" w:cs="Times New Roman"/>
          <w:color w:val="000000"/>
          <w:sz w:val="24"/>
          <w:szCs w:val="24"/>
          <w:highlight w:val="white"/>
        </w:rPr>
        <w:t xml:space="preserve"> effective financial decisions </w:t>
      </w:r>
      <w:r w:rsidRPr="00FA7BB1">
        <w:rPr>
          <w:rFonts w:ascii="Times New Roman" w:eastAsia="Times New Roman" w:hAnsi="Times New Roman" w:cs="Times New Roman"/>
          <w:color w:val="000000"/>
          <w:sz w:val="24"/>
          <w:szCs w:val="24"/>
          <w:highlight w:val="white"/>
        </w:rPr>
        <w:t>to achieve the goal of financial wellbeing. A person should have knowledge, skills, and attitude for making perfect financial decisions.</w:t>
      </w:r>
    </w:p>
    <w:p w:rsidR="00C10179" w:rsidRDefault="000371A4" w:rsidP="00C10179">
      <w:pPr>
        <w:spacing w:before="20" w:after="20" w:line="360" w:lineRule="auto"/>
        <w:ind w:left="567" w:right="567"/>
        <w:jc w:val="both"/>
        <w:rPr>
          <w:rFonts w:ascii="Times New Roman" w:eastAsia="Times New Roman" w:hAnsi="Times New Roman" w:cs="Times New Roman"/>
          <w:b/>
          <w:color w:val="000000"/>
          <w:sz w:val="24"/>
          <w:szCs w:val="24"/>
        </w:rPr>
      </w:pPr>
      <w:r w:rsidRPr="00FA7BB1">
        <w:rPr>
          <w:rFonts w:ascii="Times New Roman" w:eastAsia="Times New Roman" w:hAnsi="Times New Roman" w:cs="Times New Roman"/>
          <w:color w:val="000000"/>
          <w:sz w:val="24"/>
          <w:szCs w:val="24"/>
          <w:highlight w:val="white"/>
        </w:rPr>
        <w:t>Lusardi, and Mitchel (2014</w:t>
      </w:r>
      <w:r w:rsidR="00306B34" w:rsidRPr="00FA7BB1">
        <w:rPr>
          <w:rFonts w:ascii="Times New Roman" w:eastAsia="Times New Roman" w:hAnsi="Times New Roman" w:cs="Times New Roman"/>
          <w:color w:val="000000"/>
          <w:sz w:val="24"/>
          <w:szCs w:val="24"/>
          <w:highlight w:val="white"/>
        </w:rPr>
        <w:t>), in</w:t>
      </w:r>
      <w:r w:rsidRPr="00FA7BB1">
        <w:rPr>
          <w:rFonts w:ascii="Times New Roman" w:eastAsia="Times New Roman" w:hAnsi="Times New Roman" w:cs="Times New Roman"/>
          <w:color w:val="000000"/>
          <w:sz w:val="24"/>
          <w:szCs w:val="24"/>
          <w:highlight w:val="white"/>
        </w:rPr>
        <w:t xml:space="preserve"> literature the term Financial Literacy is interchangeably used with financial cap</w:t>
      </w:r>
      <w:r w:rsidR="00306B34">
        <w:rPr>
          <w:rFonts w:ascii="Times New Roman" w:eastAsia="Times New Roman" w:hAnsi="Times New Roman" w:cs="Times New Roman"/>
          <w:color w:val="000000"/>
          <w:sz w:val="24"/>
          <w:szCs w:val="24"/>
          <w:highlight w:val="white"/>
        </w:rPr>
        <w:t>ability and economic literacy.</w:t>
      </w:r>
      <w:r w:rsidR="00C10179">
        <w:rPr>
          <w:rFonts w:ascii="Times New Roman" w:eastAsia="Times New Roman" w:hAnsi="Times New Roman" w:cs="Times New Roman"/>
          <w:color w:val="000000"/>
          <w:sz w:val="24"/>
          <w:szCs w:val="24"/>
        </w:rPr>
        <w:t xml:space="preserve"> </w:t>
      </w:r>
      <w:r w:rsidRPr="00FA7BB1">
        <w:rPr>
          <w:rFonts w:ascii="Times New Roman" w:eastAsia="Times New Roman" w:hAnsi="Times New Roman" w:cs="Times New Roman"/>
          <w:sz w:val="24"/>
          <w:szCs w:val="24"/>
        </w:rPr>
        <w:t>A</w:t>
      </w:r>
      <w:r w:rsidRPr="00FA7BB1">
        <w:rPr>
          <w:rFonts w:ascii="Times New Roman" w:eastAsia="Times New Roman" w:hAnsi="Times New Roman" w:cs="Times New Roman"/>
          <w:color w:val="000000"/>
          <w:sz w:val="24"/>
          <w:szCs w:val="24"/>
        </w:rPr>
        <w:t xml:space="preserve"> nationwide survey by National Council of Applied Economic Research (NCAER), New Delhi and Max New York Life for over 60,000 households has observed that Indians are good savers but poor investors. People in India do have long term goals such as education, marriage, emergency, retirement but they do not have any long term investment plans. This behaviour is common throughout all categories of </w:t>
      </w:r>
      <w:r w:rsidRPr="00FA7BB1">
        <w:rPr>
          <w:rFonts w:ascii="Times New Roman" w:eastAsia="Times New Roman" w:hAnsi="Times New Roman" w:cs="Times New Roman"/>
          <w:sz w:val="24"/>
          <w:szCs w:val="24"/>
        </w:rPr>
        <w:t>Indians</w:t>
      </w:r>
      <w:r w:rsidRPr="00FA7BB1">
        <w:rPr>
          <w:rFonts w:ascii="Times New Roman" w:eastAsia="Times New Roman" w:hAnsi="Times New Roman" w:cs="Times New Roman"/>
          <w:color w:val="000000"/>
          <w:sz w:val="24"/>
          <w:szCs w:val="24"/>
        </w:rPr>
        <w:t xml:space="preserve">, </w:t>
      </w:r>
      <w:r w:rsidRPr="00FA7BB1">
        <w:rPr>
          <w:rFonts w:ascii="Times New Roman" w:eastAsia="Times New Roman" w:hAnsi="Times New Roman" w:cs="Times New Roman"/>
          <w:color w:val="000000"/>
          <w:sz w:val="24"/>
          <w:szCs w:val="24"/>
        </w:rPr>
        <w:lastRenderedPageBreak/>
        <w:t>whether poor, middle or rich sections.</w:t>
      </w:r>
      <w:r w:rsidRPr="00FA7BB1">
        <w:rPr>
          <w:rFonts w:ascii="Times New Roman" w:eastAsia="Times New Roman" w:hAnsi="Times New Roman" w:cs="Times New Roman"/>
          <w:sz w:val="24"/>
          <w:szCs w:val="24"/>
        </w:rPr>
        <w:br/>
      </w:r>
      <w:r w:rsidRPr="00FA7BB1">
        <w:rPr>
          <w:rFonts w:ascii="Times New Roman" w:eastAsia="Times New Roman" w:hAnsi="Times New Roman" w:cs="Times New Roman"/>
          <w:color w:val="000000"/>
          <w:sz w:val="24"/>
          <w:szCs w:val="24"/>
        </w:rPr>
        <w:t xml:space="preserve">Financial literacy is a passport to financial freedom. Financial literacy </w:t>
      </w:r>
      <w:r w:rsidR="00C10179" w:rsidRPr="00FA7BB1">
        <w:rPr>
          <w:rFonts w:ascii="Times New Roman" w:eastAsia="Times New Roman" w:hAnsi="Times New Roman" w:cs="Times New Roman"/>
          <w:color w:val="000000"/>
          <w:sz w:val="24"/>
          <w:szCs w:val="24"/>
        </w:rPr>
        <w:t>has</w:t>
      </w:r>
      <w:r w:rsidRPr="00FA7BB1">
        <w:rPr>
          <w:rFonts w:ascii="Times New Roman" w:eastAsia="Times New Roman" w:hAnsi="Times New Roman" w:cs="Times New Roman"/>
          <w:color w:val="000000"/>
          <w:sz w:val="24"/>
          <w:szCs w:val="24"/>
        </w:rPr>
        <w:t xml:space="preserve"> three basic components which are </w:t>
      </w:r>
      <w:r w:rsidR="00BE3339">
        <w:rPr>
          <w:rFonts w:ascii="Times New Roman" w:eastAsia="Times New Roman" w:hAnsi="Times New Roman" w:cs="Times New Roman"/>
          <w:color w:val="000000"/>
          <w:sz w:val="24"/>
          <w:szCs w:val="24"/>
        </w:rPr>
        <w:t xml:space="preserve">appropriate for decision making namely </w:t>
      </w:r>
      <w:r w:rsidR="00BE3339">
        <w:rPr>
          <w:rFonts w:ascii="Times New Roman" w:eastAsia="Times New Roman" w:hAnsi="Times New Roman" w:cs="Times New Roman"/>
          <w:b/>
          <w:color w:val="000000"/>
          <w:sz w:val="24"/>
          <w:szCs w:val="24"/>
        </w:rPr>
        <w:t xml:space="preserve">Financial Knowledge; </w:t>
      </w:r>
      <w:r w:rsidRPr="00C10179">
        <w:rPr>
          <w:rFonts w:ascii="Times New Roman" w:eastAsia="Times New Roman" w:hAnsi="Times New Roman" w:cs="Times New Roman"/>
          <w:b/>
          <w:color w:val="000000"/>
          <w:sz w:val="24"/>
          <w:szCs w:val="24"/>
        </w:rPr>
        <w:t>Fin</w:t>
      </w:r>
      <w:r w:rsidR="00BE3339">
        <w:rPr>
          <w:rFonts w:ascii="Times New Roman" w:eastAsia="Times New Roman" w:hAnsi="Times New Roman" w:cs="Times New Roman"/>
          <w:b/>
          <w:color w:val="000000"/>
          <w:sz w:val="24"/>
          <w:szCs w:val="24"/>
        </w:rPr>
        <w:t xml:space="preserve">ancial Behaviour; and </w:t>
      </w:r>
      <w:r w:rsidRPr="00C10179">
        <w:rPr>
          <w:rFonts w:ascii="Times New Roman" w:eastAsia="Times New Roman" w:hAnsi="Times New Roman" w:cs="Times New Roman"/>
          <w:b/>
          <w:color w:val="000000"/>
          <w:sz w:val="24"/>
          <w:szCs w:val="24"/>
        </w:rPr>
        <w:t>Financial Attitude</w:t>
      </w:r>
    </w:p>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r w:rsidRPr="00FA7BB1">
        <w:rPr>
          <w:rFonts w:ascii="Times New Roman" w:eastAsia="Times New Roman" w:hAnsi="Times New Roman" w:cs="Times New Roman"/>
          <w:b/>
          <w:sz w:val="24"/>
          <w:szCs w:val="24"/>
        </w:rPr>
        <w:t xml:space="preserve">Review of Literature </w:t>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 xml:space="preserve">Previous research and studies help to strengthen the foundation of the study. In this research also, the following studies have been referred to: </w:t>
      </w:r>
    </w:p>
    <w:p w:rsidR="00C118DC"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 xml:space="preserve">Jean et al. (2021) studied the factors of understanding students' financial literacy based on gender, place of residence, GPA, income level, education level. They concluded that gender and education level were factors in understanding financial literacy. The results proved that education is just a supporter of the knowledge and application of financial literacy. </w:t>
      </w:r>
    </w:p>
    <w:p w:rsidR="00C118DC" w:rsidRDefault="000371A4" w:rsidP="00C118DC">
      <w:pPr>
        <w:spacing w:before="20" w:after="20" w:line="360" w:lineRule="auto"/>
        <w:ind w:left="567" w:right="567"/>
        <w:jc w:val="both"/>
        <w:rPr>
          <w:rFonts w:ascii="Times New Roman" w:eastAsia="Times New Roman" w:hAnsi="Times New Roman" w:cs="Times New Roman"/>
          <w:sz w:val="24"/>
          <w:szCs w:val="24"/>
        </w:rPr>
      </w:pPr>
      <w:proofErr w:type="spellStart"/>
      <w:r w:rsidRPr="00FA7BB1">
        <w:rPr>
          <w:rFonts w:ascii="Times New Roman" w:eastAsia="Times New Roman" w:hAnsi="Times New Roman" w:cs="Times New Roman"/>
          <w:sz w:val="24"/>
          <w:szCs w:val="24"/>
        </w:rPr>
        <w:t>Lavanya</w:t>
      </w:r>
      <w:proofErr w:type="spellEnd"/>
      <w:r w:rsidRPr="00FA7BB1">
        <w:rPr>
          <w:rFonts w:ascii="Times New Roman" w:eastAsia="Times New Roman" w:hAnsi="Times New Roman" w:cs="Times New Roman"/>
          <w:sz w:val="24"/>
          <w:szCs w:val="24"/>
        </w:rPr>
        <w:t xml:space="preserve"> </w:t>
      </w:r>
      <w:proofErr w:type="spellStart"/>
      <w:r w:rsidRPr="00FA7BB1">
        <w:rPr>
          <w:rFonts w:ascii="Times New Roman" w:eastAsia="Times New Roman" w:hAnsi="Times New Roman" w:cs="Times New Roman"/>
          <w:sz w:val="24"/>
          <w:szCs w:val="24"/>
        </w:rPr>
        <w:t>Rekha</w:t>
      </w:r>
      <w:proofErr w:type="spellEnd"/>
      <w:r w:rsidRPr="00FA7BB1">
        <w:rPr>
          <w:rFonts w:ascii="Times New Roman" w:eastAsia="Times New Roman" w:hAnsi="Times New Roman" w:cs="Times New Roman"/>
          <w:sz w:val="24"/>
          <w:szCs w:val="24"/>
        </w:rPr>
        <w:t xml:space="preserve"> Bahadur (2015) </w:t>
      </w:r>
      <w:r w:rsidR="00C118DC" w:rsidRPr="00FA7BB1">
        <w:rPr>
          <w:rFonts w:ascii="Times New Roman" w:eastAsia="Times New Roman" w:hAnsi="Times New Roman" w:cs="Times New Roman"/>
          <w:sz w:val="24"/>
          <w:szCs w:val="24"/>
        </w:rPr>
        <w:t>analysed</w:t>
      </w:r>
      <w:r w:rsidRPr="00FA7BB1">
        <w:rPr>
          <w:rFonts w:ascii="Times New Roman" w:eastAsia="Times New Roman" w:hAnsi="Times New Roman" w:cs="Times New Roman"/>
          <w:sz w:val="24"/>
          <w:szCs w:val="24"/>
        </w:rPr>
        <w:t xml:space="preserve"> two pillars of the economy namely financial literacy and financial inclusion, and its current scenario as well as the common people’s perspective about financial instruments. It was found that the level of financial literacy is very low and therefore to encourage financial literacy at the school level, national-level programs should be implem</w:t>
      </w:r>
      <w:r w:rsidR="00C118DC">
        <w:rPr>
          <w:rFonts w:ascii="Times New Roman" w:eastAsia="Times New Roman" w:hAnsi="Times New Roman" w:cs="Times New Roman"/>
          <w:sz w:val="24"/>
          <w:szCs w:val="24"/>
        </w:rPr>
        <w:t xml:space="preserve">ented at the grassroots level. </w:t>
      </w:r>
    </w:p>
    <w:p w:rsidR="000371A4" w:rsidRPr="00FA7BB1" w:rsidRDefault="000371A4" w:rsidP="00C118DC">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 xml:space="preserve">K N Narendra (2014) concentrated on the role of the Financial Planner in the scenario of overloaded information. The researcher suggested that the persistent and prolonged efforts by all stakeholders to educate and bring down a revolution in India. </w:t>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proofErr w:type="spellStart"/>
      <w:r w:rsidRPr="00FA7BB1">
        <w:rPr>
          <w:rFonts w:ascii="Times New Roman" w:eastAsia="Times New Roman" w:hAnsi="Times New Roman" w:cs="Times New Roman"/>
          <w:sz w:val="24"/>
          <w:szCs w:val="24"/>
        </w:rPr>
        <w:t>Puneet</w:t>
      </w:r>
      <w:proofErr w:type="spellEnd"/>
      <w:r w:rsidRPr="00FA7BB1">
        <w:rPr>
          <w:rFonts w:ascii="Times New Roman" w:eastAsia="Times New Roman" w:hAnsi="Times New Roman" w:cs="Times New Roman"/>
          <w:sz w:val="24"/>
          <w:szCs w:val="24"/>
        </w:rPr>
        <w:t xml:space="preserve"> </w:t>
      </w:r>
      <w:proofErr w:type="spellStart"/>
      <w:r w:rsidRPr="00FA7BB1">
        <w:rPr>
          <w:rFonts w:ascii="Times New Roman" w:eastAsia="Times New Roman" w:hAnsi="Times New Roman" w:cs="Times New Roman"/>
          <w:sz w:val="24"/>
          <w:szCs w:val="24"/>
        </w:rPr>
        <w:t>Bhushan</w:t>
      </w:r>
      <w:proofErr w:type="spellEnd"/>
      <w:r w:rsidRPr="00FA7BB1">
        <w:rPr>
          <w:rFonts w:ascii="Times New Roman" w:eastAsia="Times New Roman" w:hAnsi="Times New Roman" w:cs="Times New Roman"/>
          <w:sz w:val="24"/>
          <w:szCs w:val="24"/>
        </w:rPr>
        <w:t xml:space="preserve"> and </w:t>
      </w:r>
      <w:proofErr w:type="spellStart"/>
      <w:r w:rsidRPr="00FA7BB1">
        <w:rPr>
          <w:rFonts w:ascii="Times New Roman" w:eastAsia="Times New Roman" w:hAnsi="Times New Roman" w:cs="Times New Roman"/>
          <w:sz w:val="24"/>
          <w:szCs w:val="24"/>
        </w:rPr>
        <w:t>Yajulu</w:t>
      </w:r>
      <w:proofErr w:type="spellEnd"/>
      <w:r w:rsidRPr="00FA7BB1">
        <w:rPr>
          <w:rFonts w:ascii="Times New Roman" w:eastAsia="Times New Roman" w:hAnsi="Times New Roman" w:cs="Times New Roman"/>
          <w:sz w:val="24"/>
          <w:szCs w:val="24"/>
        </w:rPr>
        <w:t xml:space="preserve"> </w:t>
      </w:r>
      <w:proofErr w:type="spellStart"/>
      <w:r w:rsidRPr="00FA7BB1">
        <w:rPr>
          <w:rFonts w:ascii="Times New Roman" w:eastAsia="Times New Roman" w:hAnsi="Times New Roman" w:cs="Times New Roman"/>
          <w:sz w:val="24"/>
          <w:szCs w:val="24"/>
        </w:rPr>
        <w:t>Medury</w:t>
      </w:r>
      <w:proofErr w:type="spellEnd"/>
      <w:r w:rsidRPr="00FA7BB1">
        <w:rPr>
          <w:rFonts w:ascii="Times New Roman" w:eastAsia="Times New Roman" w:hAnsi="Times New Roman" w:cs="Times New Roman"/>
          <w:sz w:val="24"/>
          <w:szCs w:val="24"/>
        </w:rPr>
        <w:t xml:space="preserve"> (2013) through their research suggested that the overall financial literacy of respondents is not very high. The researchers proved that gender, education, income, nature of employment, and place of work has a positive impact o</w:t>
      </w:r>
      <w:r w:rsidR="00C118DC">
        <w:rPr>
          <w:rFonts w:ascii="Times New Roman" w:eastAsia="Times New Roman" w:hAnsi="Times New Roman" w:cs="Times New Roman"/>
          <w:sz w:val="24"/>
          <w:szCs w:val="24"/>
        </w:rPr>
        <w:t>n the financial literacy level.</w:t>
      </w:r>
      <w:r w:rsidRPr="00FA7BB1">
        <w:rPr>
          <w:rFonts w:ascii="Times New Roman" w:eastAsia="Times New Roman" w:hAnsi="Times New Roman" w:cs="Times New Roman"/>
          <w:sz w:val="24"/>
          <w:szCs w:val="24"/>
        </w:rPr>
        <w:t xml:space="preserve"> The influence of several socio-demographic variables, namely family income and gender on various dimensions of financial literacy is similar as recorded in other studies in the Indian context.</w:t>
      </w:r>
    </w:p>
    <w:p w:rsidR="00140664"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 xml:space="preserve">Jason West (2012) stated that the </w:t>
      </w:r>
      <w:r w:rsidR="00C118DC" w:rsidRPr="00FA7BB1">
        <w:rPr>
          <w:rFonts w:ascii="Times New Roman" w:eastAsia="Times New Roman" w:hAnsi="Times New Roman" w:cs="Times New Roman"/>
          <w:sz w:val="24"/>
          <w:szCs w:val="24"/>
        </w:rPr>
        <w:t>behaviour</w:t>
      </w:r>
      <w:r w:rsidRPr="00FA7BB1">
        <w:rPr>
          <w:rFonts w:ascii="Times New Roman" w:eastAsia="Times New Roman" w:hAnsi="Times New Roman" w:cs="Times New Roman"/>
          <w:sz w:val="24"/>
          <w:szCs w:val="24"/>
        </w:rPr>
        <w:t xml:space="preserve"> of individuals who are financially literate does not necessarily mean they will demonstrate good financial </w:t>
      </w:r>
      <w:r w:rsidR="00C118DC" w:rsidRPr="00FA7BB1">
        <w:rPr>
          <w:rFonts w:ascii="Times New Roman" w:eastAsia="Times New Roman" w:hAnsi="Times New Roman" w:cs="Times New Roman"/>
          <w:sz w:val="24"/>
          <w:szCs w:val="24"/>
        </w:rPr>
        <w:t>behaviour</w:t>
      </w:r>
      <w:r w:rsidRPr="00FA7BB1">
        <w:rPr>
          <w:rFonts w:ascii="Times New Roman" w:eastAsia="Times New Roman" w:hAnsi="Times New Roman" w:cs="Times New Roman"/>
          <w:sz w:val="24"/>
          <w:szCs w:val="24"/>
        </w:rPr>
        <w:t xml:space="preserve">. </w:t>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proofErr w:type="spellStart"/>
      <w:r w:rsidRPr="00FA7BB1">
        <w:rPr>
          <w:rFonts w:ascii="Times New Roman" w:eastAsia="Times New Roman" w:hAnsi="Times New Roman" w:cs="Times New Roman"/>
          <w:sz w:val="24"/>
          <w:szCs w:val="24"/>
        </w:rPr>
        <w:t>Sumit</w:t>
      </w:r>
      <w:proofErr w:type="spellEnd"/>
      <w:r w:rsidRPr="00FA7BB1">
        <w:rPr>
          <w:rFonts w:ascii="Times New Roman" w:eastAsia="Times New Roman" w:hAnsi="Times New Roman" w:cs="Times New Roman"/>
          <w:sz w:val="24"/>
          <w:szCs w:val="24"/>
        </w:rPr>
        <w:t xml:space="preserve"> Agarwal et al. (2010) explained the investment </w:t>
      </w:r>
      <w:r w:rsidR="00140664" w:rsidRPr="00FA7BB1">
        <w:rPr>
          <w:rFonts w:ascii="Times New Roman" w:eastAsia="Times New Roman" w:hAnsi="Times New Roman" w:cs="Times New Roman"/>
          <w:sz w:val="24"/>
          <w:szCs w:val="24"/>
        </w:rPr>
        <w:t>behaviour</w:t>
      </w:r>
      <w:r w:rsidRPr="00FA7BB1">
        <w:rPr>
          <w:rFonts w:ascii="Times New Roman" w:eastAsia="Times New Roman" w:hAnsi="Times New Roman" w:cs="Times New Roman"/>
          <w:sz w:val="24"/>
          <w:szCs w:val="24"/>
        </w:rPr>
        <w:t xml:space="preserve">, liability choice, risk tolerance, and insurance usage of 1,694 Hyderabad respondents who are interested in personal finance. The results showed that the majority of males with </w:t>
      </w:r>
      <w:r w:rsidRPr="00FA7BB1">
        <w:rPr>
          <w:rFonts w:ascii="Times New Roman" w:eastAsia="Times New Roman" w:hAnsi="Times New Roman" w:cs="Times New Roman"/>
          <w:sz w:val="24"/>
          <w:szCs w:val="24"/>
        </w:rPr>
        <w:lastRenderedPageBreak/>
        <w:t>higher education levels and aggressive investors are more literate than females and less educated.</w:t>
      </w:r>
    </w:p>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r w:rsidRPr="00FA7BB1">
        <w:rPr>
          <w:rFonts w:ascii="Times New Roman" w:eastAsia="Times New Roman" w:hAnsi="Times New Roman" w:cs="Times New Roman"/>
          <w:b/>
          <w:sz w:val="24"/>
          <w:szCs w:val="24"/>
        </w:rPr>
        <w:t xml:space="preserve">Objectives </w:t>
      </w:r>
    </w:p>
    <w:p w:rsidR="000371A4" w:rsidRPr="00FA7BB1" w:rsidRDefault="00140664" w:rsidP="00140664">
      <w:pPr>
        <w:spacing w:before="20" w:after="20" w:line="360" w:lineRule="auto"/>
        <w:ind w:left="567"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objective of the study is</w:t>
      </w:r>
      <w:r w:rsidR="00AA214E">
        <w:rPr>
          <w:rFonts w:ascii="Times New Roman" w:eastAsia="Times New Roman" w:hAnsi="Times New Roman" w:cs="Times New Roman"/>
          <w:sz w:val="24"/>
          <w:szCs w:val="24"/>
        </w:rPr>
        <w:t xml:space="preserve"> </w:t>
      </w:r>
      <w:r w:rsidR="00AA214E" w:rsidRPr="00AA214E">
        <w:rPr>
          <w:rFonts w:ascii="Times New Roman" w:eastAsia="Times New Roman" w:hAnsi="Times New Roman" w:cs="Times New Roman"/>
          <w:b/>
          <w:sz w:val="24"/>
          <w:szCs w:val="24"/>
        </w:rPr>
        <w:t>to</w:t>
      </w:r>
      <w:r w:rsidR="000371A4" w:rsidRPr="00AA214E">
        <w:rPr>
          <w:rFonts w:ascii="Times New Roman" w:eastAsia="Times New Roman" w:hAnsi="Times New Roman" w:cs="Times New Roman"/>
          <w:b/>
          <w:sz w:val="24"/>
          <w:szCs w:val="24"/>
        </w:rPr>
        <w:t xml:space="preserve"> know the factors that affect the awareness of financial literacy among Indians</w:t>
      </w:r>
      <w:r w:rsidR="000371A4" w:rsidRPr="00FA7BB1">
        <w:rPr>
          <w:rFonts w:ascii="Times New Roman" w:eastAsia="Times New Roman" w:hAnsi="Times New Roman" w:cs="Times New Roman"/>
          <w:sz w:val="24"/>
          <w:szCs w:val="24"/>
        </w:rPr>
        <w:t>.</w:t>
      </w:r>
    </w:p>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r w:rsidRPr="00FA7BB1">
        <w:rPr>
          <w:rFonts w:ascii="Times New Roman" w:eastAsia="Times New Roman" w:hAnsi="Times New Roman" w:cs="Times New Roman"/>
          <w:b/>
          <w:sz w:val="24"/>
          <w:szCs w:val="24"/>
        </w:rPr>
        <w:t>Research Methodology</w:t>
      </w:r>
    </w:p>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r w:rsidRPr="00FA7BB1">
        <w:rPr>
          <w:rFonts w:ascii="Times New Roman" w:eastAsia="Times New Roman" w:hAnsi="Times New Roman" w:cs="Times New Roman"/>
          <w:b/>
          <w:sz w:val="24"/>
          <w:szCs w:val="24"/>
        </w:rPr>
        <w:t>Sources of Data:</w:t>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Primary Data thr</w:t>
      </w:r>
      <w:r w:rsidR="00140664">
        <w:rPr>
          <w:rFonts w:ascii="Times New Roman" w:eastAsia="Times New Roman" w:hAnsi="Times New Roman" w:cs="Times New Roman"/>
          <w:sz w:val="24"/>
          <w:szCs w:val="24"/>
        </w:rPr>
        <w:t xml:space="preserve">ough a structured questionnaire is collected and Secondary Data through </w:t>
      </w:r>
      <w:r w:rsidRPr="00FA7BB1">
        <w:rPr>
          <w:rFonts w:ascii="Times New Roman" w:eastAsia="Times New Roman" w:hAnsi="Times New Roman" w:cs="Times New Roman"/>
          <w:sz w:val="24"/>
          <w:szCs w:val="24"/>
        </w:rPr>
        <w:t>published data by Government statistical websites, articles, reports, and other sources are also referred for support and evidence.</w:t>
      </w:r>
    </w:p>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r w:rsidRPr="00FA7BB1">
        <w:rPr>
          <w:rFonts w:ascii="Times New Roman" w:eastAsia="Times New Roman" w:hAnsi="Times New Roman" w:cs="Times New Roman"/>
          <w:b/>
          <w:sz w:val="24"/>
          <w:szCs w:val="24"/>
        </w:rPr>
        <w:t>Sampling Design:</w:t>
      </w:r>
    </w:p>
    <w:p w:rsidR="00140664"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Sample Size: 363</w:t>
      </w:r>
      <w:r w:rsidR="00140664">
        <w:rPr>
          <w:rFonts w:ascii="Times New Roman" w:eastAsia="Times New Roman" w:hAnsi="Times New Roman" w:cs="Times New Roman"/>
          <w:sz w:val="24"/>
          <w:szCs w:val="24"/>
        </w:rPr>
        <w:t xml:space="preserve"> Respondents</w:t>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 xml:space="preserve">KMO and </w:t>
      </w:r>
      <w:proofErr w:type="spellStart"/>
      <w:r w:rsidRPr="00FA7BB1">
        <w:rPr>
          <w:rFonts w:ascii="Times New Roman" w:eastAsia="Times New Roman" w:hAnsi="Times New Roman" w:cs="Times New Roman"/>
          <w:sz w:val="24"/>
          <w:szCs w:val="24"/>
        </w:rPr>
        <w:t>Barlett’s</w:t>
      </w:r>
      <w:proofErr w:type="spellEnd"/>
      <w:r w:rsidRPr="00FA7BB1">
        <w:rPr>
          <w:rFonts w:ascii="Times New Roman" w:eastAsia="Times New Roman" w:hAnsi="Times New Roman" w:cs="Times New Roman"/>
          <w:sz w:val="24"/>
          <w:szCs w:val="24"/>
        </w:rPr>
        <w:t xml:space="preserve"> test are applied to test the sample adequacy under Exploratory Factor Analysis.</w:t>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Sampling Technique: convenience sampling of non-probability techniques.</w:t>
      </w:r>
    </w:p>
    <w:p w:rsidR="00AA214E" w:rsidRDefault="00AA214E" w:rsidP="00946313">
      <w:pPr>
        <w:spacing w:before="20" w:after="20" w:line="360" w:lineRule="auto"/>
        <w:ind w:left="567" w:right="567"/>
        <w:jc w:val="both"/>
        <w:rPr>
          <w:rFonts w:ascii="Times New Roman" w:eastAsia="Times New Roman" w:hAnsi="Times New Roman" w:cs="Times New Roman"/>
          <w:b/>
          <w:sz w:val="24"/>
          <w:szCs w:val="24"/>
        </w:rPr>
      </w:pP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 xml:space="preserve">To identify the factors affecting financial literacy rate, </w:t>
      </w:r>
      <w:r w:rsidRPr="00FA7BB1">
        <w:rPr>
          <w:rFonts w:ascii="Times New Roman" w:eastAsia="Times New Roman" w:hAnsi="Times New Roman" w:cs="Times New Roman"/>
          <w:b/>
          <w:sz w:val="24"/>
          <w:szCs w:val="24"/>
        </w:rPr>
        <w:t>Exploratory Factor Analysis based on pri</w:t>
      </w:r>
      <w:r w:rsidR="00CF63CD">
        <w:rPr>
          <w:rFonts w:ascii="Times New Roman" w:eastAsia="Times New Roman" w:hAnsi="Times New Roman" w:cs="Times New Roman"/>
          <w:b/>
          <w:sz w:val="24"/>
          <w:szCs w:val="24"/>
        </w:rPr>
        <w:t xml:space="preserve">ncipal component analysis with </w:t>
      </w:r>
      <w:proofErr w:type="spellStart"/>
      <w:r w:rsidR="00CF63CD">
        <w:rPr>
          <w:rFonts w:ascii="Times New Roman" w:eastAsia="Times New Roman" w:hAnsi="Times New Roman" w:cs="Times New Roman"/>
          <w:b/>
          <w:sz w:val="24"/>
          <w:szCs w:val="24"/>
        </w:rPr>
        <w:t>V</w:t>
      </w:r>
      <w:r w:rsidRPr="00FA7BB1">
        <w:rPr>
          <w:rFonts w:ascii="Times New Roman" w:eastAsia="Times New Roman" w:hAnsi="Times New Roman" w:cs="Times New Roman"/>
          <w:b/>
          <w:sz w:val="24"/>
          <w:szCs w:val="24"/>
        </w:rPr>
        <w:t>arimax</w:t>
      </w:r>
      <w:proofErr w:type="spellEnd"/>
      <w:r w:rsidRPr="00FA7BB1">
        <w:rPr>
          <w:rFonts w:ascii="Times New Roman" w:eastAsia="Times New Roman" w:hAnsi="Times New Roman" w:cs="Times New Roman"/>
          <w:b/>
          <w:sz w:val="24"/>
          <w:szCs w:val="24"/>
        </w:rPr>
        <w:t xml:space="preserve"> rotation</w:t>
      </w:r>
      <w:r w:rsidR="00AA214E">
        <w:rPr>
          <w:rFonts w:ascii="Times New Roman" w:eastAsia="Times New Roman" w:hAnsi="Times New Roman" w:cs="Times New Roman"/>
          <w:b/>
          <w:sz w:val="24"/>
          <w:szCs w:val="24"/>
        </w:rPr>
        <w:t xml:space="preserve"> through SPSS</w:t>
      </w:r>
      <w:r w:rsidRPr="00FA7BB1">
        <w:rPr>
          <w:rFonts w:ascii="Times New Roman" w:eastAsia="Times New Roman" w:hAnsi="Times New Roman" w:cs="Times New Roman"/>
          <w:b/>
          <w:sz w:val="24"/>
          <w:szCs w:val="24"/>
        </w:rPr>
        <w:t xml:space="preserve"> </w:t>
      </w:r>
      <w:r w:rsidRPr="00FA7BB1">
        <w:rPr>
          <w:rFonts w:ascii="Times New Roman" w:eastAsia="Times New Roman" w:hAnsi="Times New Roman" w:cs="Times New Roman"/>
          <w:sz w:val="24"/>
          <w:szCs w:val="24"/>
        </w:rPr>
        <w:t>is applied.</w:t>
      </w:r>
    </w:p>
    <w:p w:rsidR="000371A4" w:rsidRPr="00FA7BB1" w:rsidRDefault="00B47064" w:rsidP="00B47064">
      <w:pPr>
        <w:spacing w:before="20" w:after="20" w:line="360" w:lineRule="auto"/>
        <w:ind w:right="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0371A4" w:rsidRPr="00FA7BB1">
        <w:rPr>
          <w:rFonts w:ascii="Times New Roman" w:eastAsia="Times New Roman" w:hAnsi="Times New Roman" w:cs="Times New Roman"/>
          <w:b/>
          <w:sz w:val="24"/>
          <w:szCs w:val="24"/>
        </w:rPr>
        <w:t>Results and Interpretations:</w:t>
      </w:r>
    </w:p>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r w:rsidRPr="00FA7BB1">
        <w:rPr>
          <w:rFonts w:ascii="Times New Roman" w:eastAsia="Times New Roman" w:hAnsi="Times New Roman" w:cs="Times New Roman"/>
          <w:b/>
          <w:sz w:val="24"/>
          <w:szCs w:val="24"/>
        </w:rPr>
        <w:t>Table 1. KMO and Bartlett's Test</w:t>
      </w:r>
    </w:p>
    <w:tbl>
      <w:tblPr>
        <w:tblW w:w="741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2654"/>
        <w:gridCol w:w="2410"/>
      </w:tblGrid>
      <w:tr w:rsidR="000371A4" w:rsidRPr="00FA7BB1" w:rsidTr="001D6313">
        <w:trPr>
          <w:trHeight w:val="316"/>
        </w:trPr>
        <w:tc>
          <w:tcPr>
            <w:tcW w:w="7415" w:type="dxa"/>
            <w:gridSpan w:val="3"/>
            <w:shd w:val="clear" w:color="auto" w:fill="auto"/>
            <w:vAlign w:val="center"/>
          </w:tcPr>
          <w:p w:rsidR="000371A4" w:rsidRPr="00FA7BB1" w:rsidRDefault="000371A4" w:rsidP="00946313">
            <w:pPr>
              <w:spacing w:before="20" w:after="20" w:line="360" w:lineRule="auto"/>
              <w:ind w:left="567" w:right="567"/>
              <w:jc w:val="both"/>
              <w:rPr>
                <w:rFonts w:ascii="Times New Roman" w:eastAsia="Times New Roman" w:hAnsi="Times New Roman" w:cs="Times New Roman"/>
                <w:b/>
                <w:color w:val="993300"/>
                <w:sz w:val="24"/>
                <w:szCs w:val="24"/>
              </w:rPr>
            </w:pPr>
            <w:r w:rsidRPr="00FA7BB1">
              <w:rPr>
                <w:rFonts w:ascii="Times New Roman" w:eastAsia="Times New Roman" w:hAnsi="Times New Roman" w:cs="Times New Roman"/>
                <w:b/>
                <w:color w:val="993300"/>
                <w:sz w:val="24"/>
                <w:szCs w:val="24"/>
              </w:rPr>
              <w:t>KMO and Bartlett's Test</w:t>
            </w:r>
          </w:p>
        </w:tc>
      </w:tr>
      <w:tr w:rsidR="000371A4" w:rsidRPr="00FA7BB1" w:rsidTr="001D6313">
        <w:trPr>
          <w:trHeight w:val="316"/>
        </w:trPr>
        <w:tc>
          <w:tcPr>
            <w:tcW w:w="5005" w:type="dxa"/>
            <w:gridSpan w:val="2"/>
            <w:shd w:val="clear" w:color="auto" w:fill="CCCCFF"/>
          </w:tcPr>
          <w:p w:rsidR="000371A4" w:rsidRPr="00FA7BB1" w:rsidRDefault="000371A4" w:rsidP="00946313">
            <w:pPr>
              <w:spacing w:before="20" w:after="20" w:line="360" w:lineRule="auto"/>
              <w:ind w:left="567" w:right="567"/>
              <w:jc w:val="both"/>
              <w:rPr>
                <w:rFonts w:ascii="Times New Roman" w:eastAsia="Times New Roman" w:hAnsi="Times New Roman" w:cs="Times New Roman"/>
                <w:color w:val="333399"/>
                <w:sz w:val="24"/>
                <w:szCs w:val="24"/>
              </w:rPr>
            </w:pPr>
            <w:r w:rsidRPr="00FA7BB1">
              <w:rPr>
                <w:rFonts w:ascii="Times New Roman" w:eastAsia="Times New Roman" w:hAnsi="Times New Roman" w:cs="Times New Roman"/>
                <w:color w:val="333399"/>
                <w:sz w:val="24"/>
                <w:szCs w:val="24"/>
              </w:rPr>
              <w:t>Kaiser-Meyer-</w:t>
            </w:r>
            <w:proofErr w:type="spellStart"/>
            <w:r w:rsidRPr="00FA7BB1">
              <w:rPr>
                <w:rFonts w:ascii="Times New Roman" w:eastAsia="Times New Roman" w:hAnsi="Times New Roman" w:cs="Times New Roman"/>
                <w:color w:val="333399"/>
                <w:sz w:val="24"/>
                <w:szCs w:val="24"/>
              </w:rPr>
              <w:t>Olkin</w:t>
            </w:r>
            <w:proofErr w:type="spellEnd"/>
            <w:r w:rsidRPr="00FA7BB1">
              <w:rPr>
                <w:rFonts w:ascii="Times New Roman" w:eastAsia="Times New Roman" w:hAnsi="Times New Roman" w:cs="Times New Roman"/>
                <w:color w:val="333399"/>
                <w:sz w:val="24"/>
                <w:szCs w:val="24"/>
              </w:rPr>
              <w:t xml:space="preserve"> Measure of Sampling Adequacy.</w:t>
            </w:r>
          </w:p>
        </w:tc>
        <w:tc>
          <w:tcPr>
            <w:tcW w:w="2410" w:type="dxa"/>
            <w:shd w:val="clear" w:color="auto" w:fill="auto"/>
          </w:tcPr>
          <w:p w:rsidR="000371A4" w:rsidRPr="00FA7BB1" w:rsidRDefault="000371A4" w:rsidP="00946313">
            <w:pPr>
              <w:spacing w:before="20" w:after="20" w:line="360" w:lineRule="auto"/>
              <w:ind w:left="567" w:right="567"/>
              <w:jc w:val="both"/>
              <w:rPr>
                <w:rFonts w:ascii="Times New Roman" w:eastAsia="Times New Roman" w:hAnsi="Times New Roman" w:cs="Times New Roman"/>
                <w:color w:val="993300"/>
                <w:sz w:val="24"/>
                <w:szCs w:val="24"/>
              </w:rPr>
            </w:pPr>
            <w:r w:rsidRPr="00FA7BB1">
              <w:rPr>
                <w:rFonts w:ascii="Times New Roman" w:eastAsia="Times New Roman" w:hAnsi="Times New Roman" w:cs="Times New Roman"/>
                <w:color w:val="993300"/>
                <w:sz w:val="24"/>
                <w:szCs w:val="24"/>
              </w:rPr>
              <w:t>0.863</w:t>
            </w:r>
          </w:p>
        </w:tc>
      </w:tr>
      <w:tr w:rsidR="000371A4" w:rsidRPr="00FA7BB1" w:rsidTr="001D6313">
        <w:trPr>
          <w:trHeight w:val="757"/>
        </w:trPr>
        <w:tc>
          <w:tcPr>
            <w:tcW w:w="2351" w:type="dxa"/>
            <w:vMerge w:val="restart"/>
            <w:shd w:val="clear" w:color="auto" w:fill="CCCCFF"/>
          </w:tcPr>
          <w:p w:rsidR="000371A4" w:rsidRPr="00FA7BB1" w:rsidRDefault="000371A4" w:rsidP="00946313">
            <w:pPr>
              <w:spacing w:before="20" w:after="20" w:line="360" w:lineRule="auto"/>
              <w:ind w:left="567" w:right="567"/>
              <w:jc w:val="both"/>
              <w:rPr>
                <w:rFonts w:ascii="Times New Roman" w:eastAsia="Times New Roman" w:hAnsi="Times New Roman" w:cs="Times New Roman"/>
                <w:color w:val="333399"/>
                <w:sz w:val="24"/>
                <w:szCs w:val="24"/>
              </w:rPr>
            </w:pPr>
            <w:r w:rsidRPr="00FA7BB1">
              <w:rPr>
                <w:rFonts w:ascii="Times New Roman" w:eastAsia="Times New Roman" w:hAnsi="Times New Roman" w:cs="Times New Roman"/>
                <w:color w:val="333399"/>
                <w:sz w:val="24"/>
                <w:szCs w:val="24"/>
              </w:rPr>
              <w:t xml:space="preserve">Bartlett's Test of </w:t>
            </w:r>
            <w:proofErr w:type="spellStart"/>
            <w:r w:rsidRPr="00FA7BB1">
              <w:rPr>
                <w:rFonts w:ascii="Times New Roman" w:eastAsia="Times New Roman" w:hAnsi="Times New Roman" w:cs="Times New Roman"/>
                <w:color w:val="333399"/>
                <w:sz w:val="24"/>
                <w:szCs w:val="24"/>
              </w:rPr>
              <w:t>Sphericity</w:t>
            </w:r>
            <w:proofErr w:type="spellEnd"/>
          </w:p>
        </w:tc>
        <w:tc>
          <w:tcPr>
            <w:tcW w:w="2654" w:type="dxa"/>
            <w:shd w:val="clear" w:color="auto" w:fill="CCCCFF"/>
          </w:tcPr>
          <w:p w:rsidR="000371A4" w:rsidRPr="00FA7BB1" w:rsidRDefault="000371A4" w:rsidP="00946313">
            <w:pPr>
              <w:spacing w:before="20" w:after="20" w:line="360" w:lineRule="auto"/>
              <w:ind w:left="567" w:right="567"/>
              <w:jc w:val="both"/>
              <w:rPr>
                <w:rFonts w:ascii="Times New Roman" w:eastAsia="Times New Roman" w:hAnsi="Times New Roman" w:cs="Times New Roman"/>
                <w:color w:val="333399"/>
                <w:sz w:val="24"/>
                <w:szCs w:val="24"/>
              </w:rPr>
            </w:pPr>
            <w:r w:rsidRPr="00FA7BB1">
              <w:rPr>
                <w:rFonts w:ascii="Times New Roman" w:eastAsia="Times New Roman" w:hAnsi="Times New Roman" w:cs="Times New Roman"/>
                <w:color w:val="333399"/>
                <w:sz w:val="24"/>
                <w:szCs w:val="24"/>
              </w:rPr>
              <w:t>Approx. Chi-Square</w:t>
            </w:r>
          </w:p>
        </w:tc>
        <w:tc>
          <w:tcPr>
            <w:tcW w:w="2410" w:type="dxa"/>
            <w:shd w:val="clear" w:color="auto" w:fill="auto"/>
          </w:tcPr>
          <w:p w:rsidR="000371A4" w:rsidRPr="00FA7BB1" w:rsidRDefault="000371A4" w:rsidP="00946313">
            <w:pPr>
              <w:spacing w:before="20" w:after="20" w:line="360" w:lineRule="auto"/>
              <w:ind w:left="567" w:right="567"/>
              <w:jc w:val="both"/>
              <w:rPr>
                <w:rFonts w:ascii="Times New Roman" w:eastAsia="Times New Roman" w:hAnsi="Times New Roman" w:cs="Times New Roman"/>
                <w:color w:val="993300"/>
                <w:sz w:val="24"/>
                <w:szCs w:val="24"/>
              </w:rPr>
            </w:pPr>
            <w:r w:rsidRPr="00FA7BB1">
              <w:rPr>
                <w:rFonts w:ascii="Times New Roman" w:eastAsia="Times New Roman" w:hAnsi="Times New Roman" w:cs="Times New Roman"/>
                <w:color w:val="993300"/>
                <w:sz w:val="24"/>
                <w:szCs w:val="24"/>
              </w:rPr>
              <w:t>4441.564</w:t>
            </w:r>
          </w:p>
        </w:tc>
      </w:tr>
      <w:tr w:rsidR="000371A4" w:rsidRPr="00FA7BB1" w:rsidTr="001D6313">
        <w:trPr>
          <w:trHeight w:val="316"/>
        </w:trPr>
        <w:tc>
          <w:tcPr>
            <w:tcW w:w="2351" w:type="dxa"/>
            <w:vMerge/>
            <w:shd w:val="clear" w:color="auto" w:fill="CCCCFF"/>
          </w:tcPr>
          <w:p w:rsidR="000371A4" w:rsidRPr="00FA7BB1" w:rsidRDefault="000371A4" w:rsidP="00946313">
            <w:pPr>
              <w:widowControl w:val="0"/>
              <w:pBdr>
                <w:top w:val="nil"/>
                <w:left w:val="nil"/>
                <w:bottom w:val="nil"/>
                <w:right w:val="nil"/>
                <w:between w:val="nil"/>
              </w:pBdr>
              <w:spacing w:before="20" w:after="20" w:line="360" w:lineRule="auto"/>
              <w:ind w:left="567" w:right="567"/>
              <w:jc w:val="both"/>
              <w:rPr>
                <w:rFonts w:ascii="Times New Roman" w:eastAsia="Times New Roman" w:hAnsi="Times New Roman" w:cs="Times New Roman"/>
                <w:color w:val="993300"/>
                <w:sz w:val="24"/>
                <w:szCs w:val="24"/>
              </w:rPr>
            </w:pPr>
          </w:p>
        </w:tc>
        <w:tc>
          <w:tcPr>
            <w:tcW w:w="2654" w:type="dxa"/>
            <w:shd w:val="clear" w:color="auto" w:fill="CCCCFF"/>
          </w:tcPr>
          <w:p w:rsidR="000371A4" w:rsidRPr="00FA7BB1" w:rsidRDefault="000371A4" w:rsidP="00946313">
            <w:pPr>
              <w:spacing w:before="20" w:after="20" w:line="360" w:lineRule="auto"/>
              <w:ind w:left="567" w:right="567"/>
              <w:jc w:val="both"/>
              <w:rPr>
                <w:rFonts w:ascii="Times New Roman" w:eastAsia="Times New Roman" w:hAnsi="Times New Roman" w:cs="Times New Roman"/>
                <w:color w:val="333399"/>
                <w:sz w:val="24"/>
                <w:szCs w:val="24"/>
              </w:rPr>
            </w:pPr>
            <w:proofErr w:type="spellStart"/>
            <w:r w:rsidRPr="00FA7BB1">
              <w:rPr>
                <w:rFonts w:ascii="Times New Roman" w:eastAsia="Times New Roman" w:hAnsi="Times New Roman" w:cs="Times New Roman"/>
                <w:color w:val="333399"/>
                <w:sz w:val="24"/>
                <w:szCs w:val="24"/>
              </w:rPr>
              <w:t>df</w:t>
            </w:r>
            <w:proofErr w:type="spellEnd"/>
          </w:p>
        </w:tc>
        <w:tc>
          <w:tcPr>
            <w:tcW w:w="2410" w:type="dxa"/>
            <w:shd w:val="clear" w:color="auto" w:fill="auto"/>
          </w:tcPr>
          <w:p w:rsidR="000371A4" w:rsidRPr="00FA7BB1" w:rsidRDefault="000371A4" w:rsidP="00946313">
            <w:pPr>
              <w:spacing w:before="20" w:after="20" w:line="360" w:lineRule="auto"/>
              <w:ind w:left="567" w:right="567"/>
              <w:jc w:val="both"/>
              <w:rPr>
                <w:rFonts w:ascii="Times New Roman" w:eastAsia="Times New Roman" w:hAnsi="Times New Roman" w:cs="Times New Roman"/>
                <w:color w:val="993300"/>
                <w:sz w:val="24"/>
                <w:szCs w:val="24"/>
              </w:rPr>
            </w:pPr>
            <w:r w:rsidRPr="00FA7BB1">
              <w:rPr>
                <w:rFonts w:ascii="Times New Roman" w:eastAsia="Times New Roman" w:hAnsi="Times New Roman" w:cs="Times New Roman"/>
                <w:color w:val="993300"/>
                <w:sz w:val="24"/>
                <w:szCs w:val="24"/>
              </w:rPr>
              <w:t>136</w:t>
            </w:r>
          </w:p>
        </w:tc>
      </w:tr>
      <w:tr w:rsidR="000371A4" w:rsidRPr="00FA7BB1" w:rsidTr="001D6313">
        <w:trPr>
          <w:trHeight w:val="316"/>
        </w:trPr>
        <w:tc>
          <w:tcPr>
            <w:tcW w:w="2351" w:type="dxa"/>
            <w:vMerge/>
            <w:shd w:val="clear" w:color="auto" w:fill="CCCCFF"/>
          </w:tcPr>
          <w:p w:rsidR="000371A4" w:rsidRPr="00FA7BB1" w:rsidRDefault="000371A4" w:rsidP="00946313">
            <w:pPr>
              <w:widowControl w:val="0"/>
              <w:pBdr>
                <w:top w:val="nil"/>
                <w:left w:val="nil"/>
                <w:bottom w:val="nil"/>
                <w:right w:val="nil"/>
                <w:between w:val="nil"/>
              </w:pBdr>
              <w:spacing w:before="20" w:after="20" w:line="360" w:lineRule="auto"/>
              <w:ind w:left="567" w:right="567"/>
              <w:jc w:val="both"/>
              <w:rPr>
                <w:rFonts w:ascii="Times New Roman" w:eastAsia="Times New Roman" w:hAnsi="Times New Roman" w:cs="Times New Roman"/>
                <w:color w:val="993300"/>
                <w:sz w:val="24"/>
                <w:szCs w:val="24"/>
              </w:rPr>
            </w:pPr>
          </w:p>
        </w:tc>
        <w:tc>
          <w:tcPr>
            <w:tcW w:w="2654" w:type="dxa"/>
            <w:shd w:val="clear" w:color="auto" w:fill="CCCCFF"/>
          </w:tcPr>
          <w:p w:rsidR="000371A4" w:rsidRPr="00FA7BB1" w:rsidRDefault="000371A4" w:rsidP="00946313">
            <w:pPr>
              <w:spacing w:before="20" w:after="20" w:line="360" w:lineRule="auto"/>
              <w:ind w:left="567" w:right="567"/>
              <w:jc w:val="both"/>
              <w:rPr>
                <w:rFonts w:ascii="Times New Roman" w:eastAsia="Times New Roman" w:hAnsi="Times New Roman" w:cs="Times New Roman"/>
                <w:color w:val="333399"/>
                <w:sz w:val="24"/>
                <w:szCs w:val="24"/>
              </w:rPr>
            </w:pPr>
            <w:r w:rsidRPr="00FA7BB1">
              <w:rPr>
                <w:rFonts w:ascii="Times New Roman" w:eastAsia="Times New Roman" w:hAnsi="Times New Roman" w:cs="Times New Roman"/>
                <w:color w:val="333399"/>
                <w:sz w:val="24"/>
                <w:szCs w:val="24"/>
              </w:rPr>
              <w:t>Sig.</w:t>
            </w:r>
          </w:p>
        </w:tc>
        <w:tc>
          <w:tcPr>
            <w:tcW w:w="2410" w:type="dxa"/>
            <w:shd w:val="clear" w:color="auto" w:fill="auto"/>
          </w:tcPr>
          <w:p w:rsidR="000371A4" w:rsidRPr="00FA7BB1" w:rsidRDefault="000371A4" w:rsidP="00946313">
            <w:pPr>
              <w:spacing w:before="20" w:after="20" w:line="360" w:lineRule="auto"/>
              <w:ind w:left="567" w:right="567"/>
              <w:jc w:val="both"/>
              <w:rPr>
                <w:rFonts w:ascii="Times New Roman" w:eastAsia="Times New Roman" w:hAnsi="Times New Roman" w:cs="Times New Roman"/>
                <w:color w:val="993300"/>
                <w:sz w:val="24"/>
                <w:szCs w:val="24"/>
              </w:rPr>
            </w:pPr>
            <w:r w:rsidRPr="00FA7BB1">
              <w:rPr>
                <w:rFonts w:ascii="Times New Roman" w:eastAsia="Times New Roman" w:hAnsi="Times New Roman" w:cs="Times New Roman"/>
                <w:color w:val="993300"/>
                <w:sz w:val="24"/>
                <w:szCs w:val="24"/>
              </w:rPr>
              <w:t>0.000</w:t>
            </w:r>
          </w:p>
        </w:tc>
      </w:tr>
    </w:tbl>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p>
    <w:p w:rsidR="000371A4" w:rsidRPr="00FA7BB1" w:rsidRDefault="000371A4" w:rsidP="00946313">
      <w:pPr>
        <w:pBdr>
          <w:top w:val="nil"/>
          <w:left w:val="nil"/>
          <w:bottom w:val="nil"/>
          <w:right w:val="nil"/>
          <w:between w:val="nil"/>
        </w:pBd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lastRenderedPageBreak/>
        <w:t>As per the KMO test, the sample adequacy value is 0.863 which is greater than the desired value 0.60. This suggests that the portion of variables data is adequate for factor analysis.</w:t>
      </w:r>
    </w:p>
    <w:p w:rsidR="000371A4" w:rsidRPr="00FA7BB1" w:rsidRDefault="000371A4" w:rsidP="00946313">
      <w:pPr>
        <w:pBdr>
          <w:top w:val="nil"/>
          <w:left w:val="nil"/>
          <w:bottom w:val="nil"/>
          <w:right w:val="nil"/>
          <w:between w:val="nil"/>
        </w:pBd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 xml:space="preserve">As per Bartlett's Test of </w:t>
      </w:r>
      <w:proofErr w:type="spellStart"/>
      <w:r w:rsidRPr="00FA7BB1">
        <w:rPr>
          <w:rFonts w:ascii="Times New Roman" w:eastAsia="Times New Roman" w:hAnsi="Times New Roman" w:cs="Times New Roman"/>
          <w:sz w:val="24"/>
          <w:szCs w:val="24"/>
        </w:rPr>
        <w:t>Spheric</w:t>
      </w:r>
      <w:r w:rsidR="00CF63CD">
        <w:rPr>
          <w:rFonts w:ascii="Times New Roman" w:eastAsia="Times New Roman" w:hAnsi="Times New Roman" w:cs="Times New Roman"/>
          <w:sz w:val="24"/>
          <w:szCs w:val="24"/>
        </w:rPr>
        <w:t>ity</w:t>
      </w:r>
      <w:proofErr w:type="spellEnd"/>
      <w:r w:rsidR="00CF63CD">
        <w:rPr>
          <w:rFonts w:ascii="Times New Roman" w:eastAsia="Times New Roman" w:hAnsi="Times New Roman" w:cs="Times New Roman"/>
          <w:sz w:val="24"/>
          <w:szCs w:val="24"/>
        </w:rPr>
        <w:t>, the p value is 0.00 (&lt;0.05</w:t>
      </w:r>
      <w:r w:rsidRPr="00FA7BB1">
        <w:rPr>
          <w:rFonts w:ascii="Times New Roman" w:eastAsia="Times New Roman" w:hAnsi="Times New Roman" w:cs="Times New Roman"/>
          <w:sz w:val="24"/>
          <w:szCs w:val="24"/>
        </w:rPr>
        <w:t xml:space="preserve">) which indicates that the null hypothesis is rejected and therefore factor analysis can be carried out. </w:t>
      </w:r>
    </w:p>
    <w:p w:rsidR="000371A4" w:rsidRPr="00FA7BB1" w:rsidRDefault="000371A4" w:rsidP="00946313">
      <w:pPr>
        <w:pBdr>
          <w:top w:val="nil"/>
          <w:left w:val="nil"/>
          <w:bottom w:val="nil"/>
          <w:right w:val="nil"/>
          <w:between w:val="nil"/>
        </w:pBdr>
        <w:spacing w:before="20" w:after="20" w:line="360" w:lineRule="auto"/>
        <w:ind w:left="567" w:right="567"/>
        <w:jc w:val="both"/>
        <w:rPr>
          <w:rFonts w:ascii="Times New Roman" w:eastAsia="Times New Roman" w:hAnsi="Times New Roman" w:cs="Times New Roman"/>
          <w:sz w:val="24"/>
          <w:szCs w:val="24"/>
        </w:rPr>
      </w:pPr>
    </w:p>
    <w:p w:rsidR="000371A4" w:rsidRPr="00FA7BB1" w:rsidRDefault="000371A4" w:rsidP="00946313">
      <w:pPr>
        <w:pBdr>
          <w:top w:val="nil"/>
          <w:left w:val="nil"/>
          <w:bottom w:val="nil"/>
          <w:right w:val="nil"/>
          <w:between w:val="nil"/>
        </w:pBdr>
        <w:spacing w:before="20" w:after="20" w:line="360" w:lineRule="auto"/>
        <w:ind w:left="567" w:right="567"/>
        <w:jc w:val="both"/>
        <w:rPr>
          <w:rFonts w:ascii="Times New Roman" w:eastAsia="Times New Roman" w:hAnsi="Times New Roman" w:cs="Times New Roman"/>
          <w:b/>
          <w:sz w:val="24"/>
          <w:szCs w:val="24"/>
        </w:rPr>
      </w:pPr>
      <w:r w:rsidRPr="00FA7BB1">
        <w:rPr>
          <w:rFonts w:ascii="Times New Roman" w:eastAsia="Times New Roman" w:hAnsi="Times New Roman" w:cs="Times New Roman"/>
          <w:b/>
          <w:sz w:val="24"/>
          <w:szCs w:val="24"/>
        </w:rPr>
        <w:t xml:space="preserve">Table 2. Reliability Test </w:t>
      </w:r>
    </w:p>
    <w:tbl>
      <w:tblPr>
        <w:tblW w:w="5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119"/>
        <w:gridCol w:w="1041"/>
        <w:gridCol w:w="1510"/>
      </w:tblGrid>
      <w:tr w:rsidR="000371A4" w:rsidRPr="00FA7BB1" w:rsidTr="00CF63CD">
        <w:trPr>
          <w:gridAfter w:val="1"/>
          <w:wAfter w:w="1510" w:type="dxa"/>
        </w:trPr>
        <w:tc>
          <w:tcPr>
            <w:tcW w:w="4160" w:type="dxa"/>
            <w:gridSpan w:val="2"/>
            <w:tcBorders>
              <w:top w:val="nil"/>
              <w:left w:val="nil"/>
              <w:bottom w:val="nil"/>
              <w:right w:val="nil"/>
            </w:tcBorders>
            <w:shd w:val="clear" w:color="auto" w:fill="FFFFFF"/>
            <w:vAlign w:val="center"/>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 xml:space="preserve">Reliability Statistics </w:t>
            </w:r>
          </w:p>
        </w:tc>
      </w:tr>
      <w:tr w:rsidR="000371A4" w:rsidRPr="00FA7BB1" w:rsidTr="00CF63CD">
        <w:tc>
          <w:tcPr>
            <w:tcW w:w="3119" w:type="dxa"/>
            <w:tcBorders>
              <w:top w:val="single" w:sz="16" w:space="0" w:color="000000"/>
              <w:left w:val="single" w:sz="16" w:space="0" w:color="000000"/>
              <w:bottom w:val="single" w:sz="16" w:space="0" w:color="000000"/>
            </w:tcBorders>
            <w:shd w:val="clear" w:color="auto" w:fill="FFFFFF"/>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Cronbach's Alpha</w:t>
            </w:r>
          </w:p>
        </w:tc>
        <w:tc>
          <w:tcPr>
            <w:tcW w:w="2551" w:type="dxa"/>
            <w:gridSpan w:val="2"/>
            <w:tcBorders>
              <w:top w:val="single" w:sz="16" w:space="0" w:color="000000"/>
              <w:bottom w:val="single" w:sz="16" w:space="0" w:color="000000"/>
            </w:tcBorders>
            <w:shd w:val="clear" w:color="auto" w:fill="FFFFFF"/>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N of Items</w:t>
            </w:r>
          </w:p>
        </w:tc>
      </w:tr>
      <w:tr w:rsidR="000371A4" w:rsidRPr="00FA7BB1" w:rsidTr="00CF63CD">
        <w:tc>
          <w:tcPr>
            <w:tcW w:w="3119" w:type="dxa"/>
            <w:tcBorders>
              <w:top w:val="single" w:sz="16" w:space="0" w:color="000000"/>
              <w:left w:val="single" w:sz="16" w:space="0" w:color="000000"/>
              <w:bottom w:val="single" w:sz="16" w:space="0" w:color="000000"/>
            </w:tcBorders>
            <w:shd w:val="clear" w:color="auto" w:fill="FFFFFF"/>
            <w:vAlign w:val="center"/>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0.815</w:t>
            </w:r>
          </w:p>
        </w:tc>
        <w:tc>
          <w:tcPr>
            <w:tcW w:w="2551" w:type="dxa"/>
            <w:gridSpan w:val="2"/>
            <w:tcBorders>
              <w:top w:val="single" w:sz="16" w:space="0" w:color="000000"/>
              <w:bottom w:val="single" w:sz="16" w:space="0" w:color="000000"/>
            </w:tcBorders>
            <w:shd w:val="clear" w:color="auto" w:fill="FFFFFF"/>
            <w:vAlign w:val="center"/>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19</w:t>
            </w:r>
          </w:p>
        </w:tc>
      </w:tr>
    </w:tbl>
    <w:p w:rsidR="000371A4" w:rsidRPr="00FA7BB1" w:rsidRDefault="000371A4" w:rsidP="00946313">
      <w:pPr>
        <w:pBdr>
          <w:top w:val="nil"/>
          <w:left w:val="nil"/>
          <w:bottom w:val="nil"/>
          <w:right w:val="nil"/>
          <w:between w:val="nil"/>
        </w:pBdr>
        <w:spacing w:before="20" w:after="20" w:line="360" w:lineRule="auto"/>
        <w:ind w:left="567" w:right="567"/>
        <w:jc w:val="both"/>
        <w:rPr>
          <w:rFonts w:ascii="Times New Roman" w:eastAsia="Times New Roman" w:hAnsi="Times New Roman" w:cs="Times New Roman"/>
          <w:sz w:val="24"/>
          <w:szCs w:val="24"/>
        </w:rPr>
      </w:pPr>
    </w:p>
    <w:p w:rsidR="000371A4" w:rsidRPr="00FA7BB1" w:rsidRDefault="000371A4" w:rsidP="00946313">
      <w:pPr>
        <w:pBdr>
          <w:top w:val="nil"/>
          <w:left w:val="nil"/>
          <w:bottom w:val="nil"/>
          <w:right w:val="nil"/>
          <w:between w:val="nil"/>
        </w:pBd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 xml:space="preserve">Cronbach’s Alpha is 0.815, which shows a high level of internal consistency. </w:t>
      </w:r>
    </w:p>
    <w:p w:rsidR="000371A4" w:rsidRPr="00FA7BB1" w:rsidRDefault="000371A4" w:rsidP="00946313">
      <w:pPr>
        <w:pBdr>
          <w:top w:val="nil"/>
          <w:left w:val="nil"/>
          <w:bottom w:val="nil"/>
          <w:right w:val="nil"/>
          <w:between w:val="nil"/>
        </w:pBdr>
        <w:spacing w:before="20" w:after="20" w:line="360" w:lineRule="auto"/>
        <w:ind w:left="567" w:right="567"/>
        <w:jc w:val="both"/>
        <w:rPr>
          <w:rFonts w:ascii="Times New Roman" w:eastAsia="Times New Roman" w:hAnsi="Times New Roman" w:cs="Times New Roman"/>
          <w:b/>
          <w:sz w:val="24"/>
          <w:szCs w:val="24"/>
        </w:rPr>
      </w:pPr>
      <w:r w:rsidRPr="00FA7BB1">
        <w:rPr>
          <w:rFonts w:ascii="Times New Roman" w:eastAsia="Times New Roman" w:hAnsi="Times New Roman" w:cs="Times New Roman"/>
          <w:b/>
          <w:sz w:val="24"/>
          <w:szCs w:val="24"/>
        </w:rPr>
        <w:t>Description of Demographic Variables:</w:t>
      </w:r>
    </w:p>
    <w:p w:rsidR="000371A4" w:rsidRPr="00FA7BB1" w:rsidRDefault="000371A4" w:rsidP="00946313">
      <w:pPr>
        <w:pBdr>
          <w:top w:val="nil"/>
          <w:left w:val="nil"/>
          <w:bottom w:val="nil"/>
          <w:right w:val="nil"/>
          <w:between w:val="nil"/>
        </w:pBdr>
        <w:spacing w:before="20" w:after="20" w:line="360" w:lineRule="auto"/>
        <w:ind w:left="567" w:right="567"/>
        <w:jc w:val="both"/>
        <w:rPr>
          <w:rFonts w:ascii="Times New Roman" w:eastAsia="Times New Roman" w:hAnsi="Times New Roman" w:cs="Times New Roman"/>
          <w:b/>
          <w:sz w:val="24"/>
          <w:szCs w:val="24"/>
        </w:rPr>
      </w:pPr>
      <w:bookmarkStart w:id="0" w:name="_GoBack"/>
      <w:bookmarkEnd w:id="0"/>
      <w:r w:rsidRPr="00FA7BB1">
        <w:rPr>
          <w:rFonts w:ascii="Times New Roman" w:eastAsia="Times New Roman" w:hAnsi="Times New Roman" w:cs="Times New Roman"/>
          <w:b/>
          <w:sz w:val="24"/>
          <w:szCs w:val="24"/>
        </w:rPr>
        <w:t>Table 3. Gender Classification</w:t>
      </w:r>
    </w:p>
    <w:tbl>
      <w:tblPr>
        <w:tblW w:w="642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3"/>
        <w:gridCol w:w="3260"/>
      </w:tblGrid>
      <w:tr w:rsidR="000371A4" w:rsidRPr="00FA7BB1" w:rsidTr="00CF63CD">
        <w:trPr>
          <w:trHeight w:val="392"/>
        </w:trPr>
        <w:tc>
          <w:tcPr>
            <w:tcW w:w="3163"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r w:rsidRPr="00FA7BB1">
              <w:rPr>
                <w:rFonts w:ascii="Times New Roman" w:eastAsia="Times New Roman" w:hAnsi="Times New Roman" w:cs="Times New Roman"/>
                <w:b/>
                <w:sz w:val="24"/>
                <w:szCs w:val="24"/>
              </w:rPr>
              <w:t>GENDER</w:t>
            </w:r>
          </w:p>
        </w:tc>
        <w:tc>
          <w:tcPr>
            <w:tcW w:w="3260"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r w:rsidRPr="00FA7BB1">
              <w:rPr>
                <w:rFonts w:ascii="Times New Roman" w:eastAsia="Times New Roman" w:hAnsi="Times New Roman" w:cs="Times New Roman"/>
                <w:b/>
                <w:sz w:val="24"/>
                <w:szCs w:val="24"/>
              </w:rPr>
              <w:t>No.</w:t>
            </w:r>
            <w:r w:rsidR="00CF63CD">
              <w:rPr>
                <w:rFonts w:ascii="Times New Roman" w:eastAsia="Times New Roman" w:hAnsi="Times New Roman" w:cs="Times New Roman"/>
                <w:b/>
                <w:sz w:val="24"/>
                <w:szCs w:val="24"/>
              </w:rPr>
              <w:t xml:space="preserve"> </w:t>
            </w:r>
            <w:r w:rsidRPr="00FA7BB1">
              <w:rPr>
                <w:rFonts w:ascii="Times New Roman" w:eastAsia="Times New Roman" w:hAnsi="Times New Roman" w:cs="Times New Roman"/>
                <w:b/>
                <w:sz w:val="24"/>
                <w:szCs w:val="24"/>
              </w:rPr>
              <w:t>of RESPONDENTS</w:t>
            </w:r>
          </w:p>
        </w:tc>
      </w:tr>
      <w:tr w:rsidR="000371A4" w:rsidRPr="00FA7BB1" w:rsidTr="00CF63CD">
        <w:trPr>
          <w:trHeight w:val="270"/>
        </w:trPr>
        <w:tc>
          <w:tcPr>
            <w:tcW w:w="3163"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FEMALE</w:t>
            </w:r>
          </w:p>
        </w:tc>
        <w:tc>
          <w:tcPr>
            <w:tcW w:w="3260"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207</w:t>
            </w:r>
          </w:p>
        </w:tc>
      </w:tr>
      <w:tr w:rsidR="000371A4" w:rsidRPr="00FA7BB1" w:rsidTr="00CF63CD">
        <w:trPr>
          <w:trHeight w:val="270"/>
        </w:trPr>
        <w:tc>
          <w:tcPr>
            <w:tcW w:w="3163"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MALE</w:t>
            </w:r>
          </w:p>
        </w:tc>
        <w:tc>
          <w:tcPr>
            <w:tcW w:w="3260"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156</w:t>
            </w:r>
          </w:p>
        </w:tc>
      </w:tr>
      <w:tr w:rsidR="000371A4" w:rsidRPr="00FA7BB1" w:rsidTr="00CF63CD">
        <w:trPr>
          <w:trHeight w:val="270"/>
        </w:trPr>
        <w:tc>
          <w:tcPr>
            <w:tcW w:w="3163"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r w:rsidRPr="00FA7BB1">
              <w:rPr>
                <w:rFonts w:ascii="Times New Roman" w:eastAsia="Times New Roman" w:hAnsi="Times New Roman" w:cs="Times New Roman"/>
                <w:sz w:val="24"/>
                <w:szCs w:val="24"/>
              </w:rPr>
              <w:t> </w:t>
            </w:r>
            <w:r w:rsidRPr="00FA7BB1">
              <w:rPr>
                <w:rFonts w:ascii="Times New Roman" w:eastAsia="Times New Roman" w:hAnsi="Times New Roman" w:cs="Times New Roman"/>
                <w:b/>
                <w:sz w:val="24"/>
                <w:szCs w:val="24"/>
              </w:rPr>
              <w:t xml:space="preserve">Total </w:t>
            </w:r>
          </w:p>
        </w:tc>
        <w:tc>
          <w:tcPr>
            <w:tcW w:w="3260"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363</w:t>
            </w:r>
          </w:p>
        </w:tc>
      </w:tr>
    </w:tbl>
    <w:p w:rsidR="000371A4" w:rsidRPr="00FA7BB1" w:rsidRDefault="000371A4" w:rsidP="00946313">
      <w:pPr>
        <w:pBdr>
          <w:top w:val="nil"/>
          <w:left w:val="nil"/>
          <w:bottom w:val="nil"/>
          <w:right w:val="nil"/>
          <w:between w:val="nil"/>
        </w:pBdr>
        <w:spacing w:before="20" w:after="20" w:line="360" w:lineRule="auto"/>
        <w:ind w:left="567" w:right="567"/>
        <w:jc w:val="both"/>
        <w:rPr>
          <w:rFonts w:ascii="Times New Roman" w:eastAsia="Times New Roman" w:hAnsi="Times New Roman" w:cs="Times New Roman"/>
          <w:b/>
          <w:sz w:val="24"/>
          <w:szCs w:val="24"/>
        </w:rPr>
      </w:pPr>
    </w:p>
    <w:p w:rsidR="000371A4" w:rsidRPr="00FA7BB1" w:rsidRDefault="000371A4" w:rsidP="00946313">
      <w:pPr>
        <w:pBdr>
          <w:top w:val="nil"/>
          <w:left w:val="nil"/>
          <w:bottom w:val="nil"/>
          <w:right w:val="nil"/>
          <w:between w:val="nil"/>
        </w:pBdr>
        <w:spacing w:before="20" w:after="20" w:line="360" w:lineRule="auto"/>
        <w:ind w:left="567" w:right="567"/>
        <w:jc w:val="both"/>
        <w:rPr>
          <w:rFonts w:ascii="Times New Roman" w:eastAsia="Times New Roman" w:hAnsi="Times New Roman" w:cs="Times New Roman"/>
          <w:b/>
          <w:sz w:val="24"/>
          <w:szCs w:val="24"/>
        </w:rPr>
      </w:pPr>
      <w:r w:rsidRPr="00FA7BB1">
        <w:rPr>
          <w:rFonts w:ascii="Times New Roman" w:eastAsia="Times New Roman" w:hAnsi="Times New Roman" w:cs="Times New Roman"/>
          <w:b/>
          <w:sz w:val="24"/>
          <w:szCs w:val="24"/>
        </w:rPr>
        <w:t>Figure 1. Diagrammatic Representation of Gender Classification</w:t>
      </w:r>
    </w:p>
    <w:p w:rsidR="000371A4" w:rsidRPr="00FA7BB1" w:rsidRDefault="000371A4" w:rsidP="00946313">
      <w:pPr>
        <w:pBdr>
          <w:top w:val="nil"/>
          <w:left w:val="nil"/>
          <w:bottom w:val="nil"/>
          <w:right w:val="nil"/>
          <w:between w:val="nil"/>
        </w:pBdr>
        <w:spacing w:before="20" w:after="20" w:line="360" w:lineRule="auto"/>
        <w:ind w:left="567" w:right="567"/>
        <w:jc w:val="both"/>
        <w:rPr>
          <w:rFonts w:ascii="Times New Roman" w:eastAsia="Times New Roman" w:hAnsi="Times New Roman" w:cs="Times New Roman"/>
          <w:b/>
          <w:sz w:val="24"/>
          <w:szCs w:val="24"/>
        </w:rPr>
      </w:pPr>
    </w:p>
    <w:p w:rsidR="000371A4" w:rsidRPr="00FA7BB1" w:rsidRDefault="000371A4" w:rsidP="00946313">
      <w:pPr>
        <w:pBdr>
          <w:top w:val="nil"/>
          <w:left w:val="nil"/>
          <w:bottom w:val="nil"/>
          <w:right w:val="nil"/>
          <w:between w:val="nil"/>
        </w:pBdr>
        <w:spacing w:before="20" w:after="20" w:line="360" w:lineRule="auto"/>
        <w:ind w:left="567" w:right="567"/>
        <w:jc w:val="both"/>
        <w:rPr>
          <w:rFonts w:ascii="Times New Roman" w:eastAsia="Times New Roman" w:hAnsi="Times New Roman" w:cs="Times New Roman"/>
          <w:b/>
          <w:sz w:val="24"/>
          <w:szCs w:val="24"/>
        </w:rPr>
      </w:pPr>
      <w:r w:rsidRPr="00FA7BB1">
        <w:rPr>
          <w:rFonts w:ascii="Times New Roman" w:hAnsi="Times New Roman" w:cs="Times New Roman"/>
          <w:noProof/>
          <w:sz w:val="24"/>
          <w:szCs w:val="24"/>
        </w:rPr>
        <w:lastRenderedPageBreak/>
        <w:drawing>
          <wp:anchor distT="0" distB="0" distL="114300" distR="114300" simplePos="0" relativeHeight="251659264" behindDoc="0" locked="0" layoutInCell="1" hidden="0" allowOverlap="1" wp14:anchorId="6A9E95C1" wp14:editId="60E3EBBF">
            <wp:simplePos x="0" y="0"/>
            <wp:positionH relativeFrom="column">
              <wp:posOffset>1</wp:posOffset>
            </wp:positionH>
            <wp:positionV relativeFrom="paragraph">
              <wp:posOffset>0</wp:posOffset>
            </wp:positionV>
            <wp:extent cx="5391150" cy="2743200"/>
            <wp:effectExtent l="0" t="0" r="0" b="0"/>
            <wp:wrapSquare wrapText="bothSides" distT="0" distB="0" distL="114300" distR="1143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 xml:space="preserve">Interpretation: </w:t>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Out of the total respondents, 57% are females and 43% are males.</w:t>
      </w:r>
    </w:p>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p>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r w:rsidRPr="00FA7BB1">
        <w:rPr>
          <w:rFonts w:ascii="Times New Roman" w:eastAsia="Times New Roman" w:hAnsi="Times New Roman" w:cs="Times New Roman"/>
          <w:b/>
          <w:sz w:val="24"/>
          <w:szCs w:val="24"/>
        </w:rPr>
        <w:t>Table 4. Age Classification</w:t>
      </w:r>
    </w:p>
    <w:tbl>
      <w:tblPr>
        <w:tblW w:w="7415" w:type="dxa"/>
        <w:tblInd w:w="93" w:type="dxa"/>
        <w:tblLayout w:type="fixed"/>
        <w:tblLook w:val="0400" w:firstRow="0" w:lastRow="0" w:firstColumn="0" w:lastColumn="0" w:noHBand="0" w:noVBand="1"/>
      </w:tblPr>
      <w:tblGrid>
        <w:gridCol w:w="3588"/>
        <w:gridCol w:w="3827"/>
      </w:tblGrid>
      <w:tr w:rsidR="000371A4" w:rsidRPr="00FA7BB1" w:rsidTr="008B3C1D">
        <w:trPr>
          <w:trHeight w:val="255"/>
        </w:trPr>
        <w:tc>
          <w:tcPr>
            <w:tcW w:w="35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r w:rsidRPr="00FA7BB1">
              <w:rPr>
                <w:rFonts w:ascii="Times New Roman" w:eastAsia="Times New Roman" w:hAnsi="Times New Roman" w:cs="Times New Roman"/>
                <w:b/>
                <w:sz w:val="24"/>
                <w:szCs w:val="24"/>
              </w:rPr>
              <w:t>AGE</w:t>
            </w:r>
          </w:p>
        </w:tc>
        <w:tc>
          <w:tcPr>
            <w:tcW w:w="3827" w:type="dxa"/>
            <w:tcBorders>
              <w:top w:val="single" w:sz="4" w:space="0" w:color="000000"/>
              <w:left w:val="nil"/>
              <w:bottom w:val="single" w:sz="4" w:space="0" w:color="000000"/>
              <w:right w:val="single" w:sz="4" w:space="0" w:color="000000"/>
            </w:tcBorders>
            <w:shd w:val="clear" w:color="auto" w:fill="auto"/>
            <w:vAlign w:val="bottom"/>
          </w:tcPr>
          <w:p w:rsidR="000371A4" w:rsidRPr="00FA7BB1" w:rsidRDefault="008B3C1D" w:rsidP="00946313">
            <w:pPr>
              <w:spacing w:before="20" w:after="20" w:line="360" w:lineRule="auto"/>
              <w:ind w:left="567" w:righ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r w:rsidR="000371A4" w:rsidRPr="00FA7BB1">
              <w:rPr>
                <w:rFonts w:ascii="Times New Roman" w:eastAsia="Times New Roman" w:hAnsi="Times New Roman" w:cs="Times New Roman"/>
                <w:b/>
                <w:sz w:val="24"/>
                <w:szCs w:val="24"/>
              </w:rPr>
              <w:t>of RESPONDENTS</w:t>
            </w:r>
          </w:p>
        </w:tc>
      </w:tr>
      <w:tr w:rsidR="000371A4" w:rsidRPr="00FA7BB1" w:rsidTr="008B3C1D">
        <w:trPr>
          <w:trHeight w:val="255"/>
        </w:trPr>
        <w:tc>
          <w:tcPr>
            <w:tcW w:w="3588" w:type="dxa"/>
            <w:tcBorders>
              <w:top w:val="nil"/>
              <w:left w:val="single" w:sz="4" w:space="0" w:color="000000"/>
              <w:bottom w:val="single" w:sz="4" w:space="0" w:color="000000"/>
              <w:right w:val="single" w:sz="4" w:space="0" w:color="000000"/>
            </w:tcBorders>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Below 20 years</w:t>
            </w:r>
          </w:p>
        </w:tc>
        <w:tc>
          <w:tcPr>
            <w:tcW w:w="3827" w:type="dxa"/>
            <w:tcBorders>
              <w:top w:val="nil"/>
              <w:left w:val="nil"/>
              <w:bottom w:val="single" w:sz="4" w:space="0" w:color="000000"/>
              <w:right w:val="single" w:sz="4" w:space="0" w:color="000000"/>
            </w:tcBorders>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21</w:t>
            </w:r>
          </w:p>
        </w:tc>
      </w:tr>
      <w:tr w:rsidR="000371A4" w:rsidRPr="00FA7BB1" w:rsidTr="008B3C1D">
        <w:trPr>
          <w:trHeight w:val="255"/>
        </w:trPr>
        <w:tc>
          <w:tcPr>
            <w:tcW w:w="3588" w:type="dxa"/>
            <w:tcBorders>
              <w:top w:val="nil"/>
              <w:left w:val="single" w:sz="4" w:space="0" w:color="000000"/>
              <w:bottom w:val="single" w:sz="4" w:space="0" w:color="000000"/>
              <w:right w:val="single" w:sz="4" w:space="0" w:color="000000"/>
            </w:tcBorders>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20 to 25 years</w:t>
            </w:r>
          </w:p>
        </w:tc>
        <w:tc>
          <w:tcPr>
            <w:tcW w:w="3827" w:type="dxa"/>
            <w:tcBorders>
              <w:top w:val="nil"/>
              <w:left w:val="nil"/>
              <w:bottom w:val="single" w:sz="4" w:space="0" w:color="000000"/>
              <w:right w:val="single" w:sz="4" w:space="0" w:color="000000"/>
            </w:tcBorders>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228</w:t>
            </w:r>
          </w:p>
        </w:tc>
      </w:tr>
      <w:tr w:rsidR="000371A4" w:rsidRPr="00FA7BB1" w:rsidTr="008B3C1D">
        <w:trPr>
          <w:trHeight w:val="255"/>
        </w:trPr>
        <w:tc>
          <w:tcPr>
            <w:tcW w:w="3588" w:type="dxa"/>
            <w:tcBorders>
              <w:top w:val="nil"/>
              <w:left w:val="single" w:sz="4" w:space="0" w:color="000000"/>
              <w:bottom w:val="single" w:sz="4" w:space="0" w:color="000000"/>
              <w:right w:val="single" w:sz="4" w:space="0" w:color="000000"/>
            </w:tcBorders>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25 to 30 years</w:t>
            </w:r>
          </w:p>
        </w:tc>
        <w:tc>
          <w:tcPr>
            <w:tcW w:w="3827" w:type="dxa"/>
            <w:tcBorders>
              <w:top w:val="nil"/>
              <w:left w:val="nil"/>
              <w:bottom w:val="single" w:sz="4" w:space="0" w:color="000000"/>
              <w:right w:val="single" w:sz="4" w:space="0" w:color="000000"/>
            </w:tcBorders>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39</w:t>
            </w:r>
          </w:p>
        </w:tc>
      </w:tr>
      <w:tr w:rsidR="000371A4" w:rsidRPr="00FA7BB1" w:rsidTr="008B3C1D">
        <w:trPr>
          <w:trHeight w:val="255"/>
        </w:trPr>
        <w:tc>
          <w:tcPr>
            <w:tcW w:w="3588" w:type="dxa"/>
            <w:tcBorders>
              <w:top w:val="nil"/>
              <w:left w:val="single" w:sz="4" w:space="0" w:color="000000"/>
              <w:bottom w:val="single" w:sz="4" w:space="0" w:color="000000"/>
              <w:right w:val="single" w:sz="4" w:space="0" w:color="000000"/>
            </w:tcBorders>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30- to 35 years</w:t>
            </w:r>
          </w:p>
        </w:tc>
        <w:tc>
          <w:tcPr>
            <w:tcW w:w="3827" w:type="dxa"/>
            <w:tcBorders>
              <w:top w:val="nil"/>
              <w:left w:val="nil"/>
              <w:bottom w:val="single" w:sz="4" w:space="0" w:color="000000"/>
              <w:right w:val="single" w:sz="4" w:space="0" w:color="000000"/>
            </w:tcBorders>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21</w:t>
            </w:r>
          </w:p>
        </w:tc>
      </w:tr>
      <w:tr w:rsidR="000371A4" w:rsidRPr="00FA7BB1" w:rsidTr="008B3C1D">
        <w:trPr>
          <w:trHeight w:val="255"/>
        </w:trPr>
        <w:tc>
          <w:tcPr>
            <w:tcW w:w="3588" w:type="dxa"/>
            <w:tcBorders>
              <w:top w:val="nil"/>
              <w:left w:val="single" w:sz="4" w:space="0" w:color="000000"/>
              <w:bottom w:val="single" w:sz="4" w:space="0" w:color="000000"/>
              <w:right w:val="single" w:sz="4" w:space="0" w:color="000000"/>
            </w:tcBorders>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35 to 40  years</w:t>
            </w:r>
          </w:p>
        </w:tc>
        <w:tc>
          <w:tcPr>
            <w:tcW w:w="3827" w:type="dxa"/>
            <w:tcBorders>
              <w:top w:val="nil"/>
              <w:left w:val="nil"/>
              <w:bottom w:val="single" w:sz="4" w:space="0" w:color="000000"/>
              <w:right w:val="single" w:sz="4" w:space="0" w:color="000000"/>
            </w:tcBorders>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9</w:t>
            </w:r>
          </w:p>
        </w:tc>
      </w:tr>
      <w:tr w:rsidR="000371A4" w:rsidRPr="00FA7BB1" w:rsidTr="008B3C1D">
        <w:trPr>
          <w:trHeight w:val="255"/>
        </w:trPr>
        <w:tc>
          <w:tcPr>
            <w:tcW w:w="3588" w:type="dxa"/>
            <w:tcBorders>
              <w:top w:val="nil"/>
              <w:left w:val="single" w:sz="4" w:space="0" w:color="000000"/>
              <w:bottom w:val="single" w:sz="4" w:space="0" w:color="000000"/>
              <w:right w:val="single" w:sz="4" w:space="0" w:color="000000"/>
            </w:tcBorders>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Above 40 years</w:t>
            </w:r>
          </w:p>
        </w:tc>
        <w:tc>
          <w:tcPr>
            <w:tcW w:w="3827" w:type="dxa"/>
            <w:tcBorders>
              <w:top w:val="nil"/>
              <w:left w:val="nil"/>
              <w:bottom w:val="single" w:sz="4" w:space="0" w:color="000000"/>
              <w:right w:val="single" w:sz="4" w:space="0" w:color="000000"/>
            </w:tcBorders>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45</w:t>
            </w:r>
          </w:p>
        </w:tc>
      </w:tr>
    </w:tbl>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p>
    <w:p w:rsidR="000371A4" w:rsidRPr="00FA7BB1" w:rsidRDefault="000371A4" w:rsidP="00946313">
      <w:pPr>
        <w:pBdr>
          <w:top w:val="nil"/>
          <w:left w:val="nil"/>
          <w:bottom w:val="nil"/>
          <w:right w:val="nil"/>
          <w:between w:val="nil"/>
        </w:pBdr>
        <w:spacing w:before="20" w:after="20" w:line="360" w:lineRule="auto"/>
        <w:ind w:left="567" w:right="567"/>
        <w:jc w:val="both"/>
        <w:rPr>
          <w:rFonts w:ascii="Times New Roman" w:eastAsia="Times New Roman" w:hAnsi="Times New Roman" w:cs="Times New Roman"/>
          <w:b/>
          <w:sz w:val="24"/>
          <w:szCs w:val="24"/>
        </w:rPr>
      </w:pPr>
      <w:r w:rsidRPr="00FA7BB1">
        <w:rPr>
          <w:rFonts w:ascii="Times New Roman" w:eastAsia="Times New Roman" w:hAnsi="Times New Roman" w:cs="Times New Roman"/>
          <w:b/>
          <w:sz w:val="24"/>
          <w:szCs w:val="24"/>
        </w:rPr>
        <w:t>Figure 2. Diagrammatic Representation of Age Classification</w:t>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noProof/>
          <w:sz w:val="24"/>
          <w:szCs w:val="24"/>
        </w:rPr>
        <w:lastRenderedPageBreak/>
        <w:drawing>
          <wp:inline distT="0" distB="0" distL="0" distR="0" wp14:anchorId="22D7E80A" wp14:editId="4FED7F74">
            <wp:extent cx="5362575" cy="3009900"/>
            <wp:effectExtent l="0" t="0" r="952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Interpretation: The above figure shows that the majority of the respondents belong to 20-25 years of age group.</w:t>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p>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r w:rsidRPr="00FA7BB1">
        <w:rPr>
          <w:rFonts w:ascii="Times New Roman" w:eastAsia="Times New Roman" w:hAnsi="Times New Roman" w:cs="Times New Roman"/>
          <w:b/>
          <w:sz w:val="24"/>
          <w:szCs w:val="24"/>
        </w:rPr>
        <w:t>Table 5. Educational Qualification Classification</w:t>
      </w:r>
    </w:p>
    <w:tbl>
      <w:tblPr>
        <w:tblW w:w="8124" w:type="dxa"/>
        <w:tblInd w:w="93" w:type="dxa"/>
        <w:tblLayout w:type="fixed"/>
        <w:tblLook w:val="0400" w:firstRow="0" w:lastRow="0" w:firstColumn="0" w:lastColumn="0" w:noHBand="0" w:noVBand="1"/>
      </w:tblPr>
      <w:tblGrid>
        <w:gridCol w:w="4722"/>
        <w:gridCol w:w="3402"/>
      </w:tblGrid>
      <w:tr w:rsidR="000371A4" w:rsidRPr="00FA7BB1" w:rsidTr="00962AEF">
        <w:trPr>
          <w:trHeight w:val="255"/>
        </w:trPr>
        <w:tc>
          <w:tcPr>
            <w:tcW w:w="47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r w:rsidRPr="00FA7BB1">
              <w:rPr>
                <w:rFonts w:ascii="Times New Roman" w:eastAsia="Times New Roman" w:hAnsi="Times New Roman" w:cs="Times New Roman"/>
                <w:b/>
                <w:sz w:val="24"/>
                <w:szCs w:val="24"/>
              </w:rPr>
              <w:t xml:space="preserve">Educational Qualification </w:t>
            </w:r>
          </w:p>
        </w:tc>
        <w:tc>
          <w:tcPr>
            <w:tcW w:w="3402" w:type="dxa"/>
            <w:tcBorders>
              <w:top w:val="single" w:sz="4" w:space="0" w:color="000000"/>
              <w:left w:val="nil"/>
              <w:bottom w:val="single" w:sz="4" w:space="0" w:color="000000"/>
              <w:right w:val="single" w:sz="4" w:space="0" w:color="000000"/>
            </w:tcBorders>
            <w:shd w:val="clear" w:color="auto" w:fill="auto"/>
            <w:vAlign w:val="bottom"/>
          </w:tcPr>
          <w:p w:rsidR="000371A4" w:rsidRPr="00FA7BB1" w:rsidRDefault="00962AEF" w:rsidP="00962AEF">
            <w:pPr>
              <w:spacing w:before="20" w:after="20" w:line="360" w:lineRule="auto"/>
              <w:ind w:left="567"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of Respondents</w:t>
            </w:r>
          </w:p>
        </w:tc>
      </w:tr>
      <w:tr w:rsidR="000371A4" w:rsidRPr="00FA7BB1" w:rsidTr="00962AEF">
        <w:trPr>
          <w:trHeight w:val="255"/>
        </w:trPr>
        <w:tc>
          <w:tcPr>
            <w:tcW w:w="4722" w:type="dxa"/>
            <w:tcBorders>
              <w:top w:val="nil"/>
              <w:left w:val="single" w:sz="4" w:space="0" w:color="000000"/>
              <w:bottom w:val="single" w:sz="4" w:space="0" w:color="000000"/>
              <w:right w:val="single" w:sz="4" w:space="0" w:color="000000"/>
            </w:tcBorders>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10th pass</w:t>
            </w:r>
          </w:p>
        </w:tc>
        <w:tc>
          <w:tcPr>
            <w:tcW w:w="3402" w:type="dxa"/>
            <w:tcBorders>
              <w:top w:val="nil"/>
              <w:left w:val="nil"/>
              <w:bottom w:val="single" w:sz="4" w:space="0" w:color="000000"/>
              <w:right w:val="single" w:sz="4" w:space="0" w:color="000000"/>
            </w:tcBorders>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3</w:t>
            </w:r>
          </w:p>
        </w:tc>
      </w:tr>
      <w:tr w:rsidR="000371A4" w:rsidRPr="00FA7BB1" w:rsidTr="00962AEF">
        <w:trPr>
          <w:trHeight w:val="255"/>
        </w:trPr>
        <w:tc>
          <w:tcPr>
            <w:tcW w:w="4722" w:type="dxa"/>
            <w:tcBorders>
              <w:top w:val="nil"/>
              <w:left w:val="single" w:sz="4" w:space="0" w:color="000000"/>
              <w:bottom w:val="single" w:sz="4" w:space="0" w:color="000000"/>
              <w:right w:val="single" w:sz="4" w:space="0" w:color="000000"/>
            </w:tcBorders>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12th pass</w:t>
            </w:r>
          </w:p>
        </w:tc>
        <w:tc>
          <w:tcPr>
            <w:tcW w:w="3402" w:type="dxa"/>
            <w:tcBorders>
              <w:top w:val="nil"/>
              <w:left w:val="nil"/>
              <w:bottom w:val="single" w:sz="4" w:space="0" w:color="000000"/>
              <w:right w:val="single" w:sz="4" w:space="0" w:color="000000"/>
            </w:tcBorders>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9</w:t>
            </w:r>
          </w:p>
        </w:tc>
      </w:tr>
      <w:tr w:rsidR="000371A4" w:rsidRPr="00FA7BB1" w:rsidTr="00962AEF">
        <w:trPr>
          <w:trHeight w:val="255"/>
        </w:trPr>
        <w:tc>
          <w:tcPr>
            <w:tcW w:w="4722" w:type="dxa"/>
            <w:tcBorders>
              <w:top w:val="nil"/>
              <w:left w:val="single" w:sz="4" w:space="0" w:color="000000"/>
              <w:bottom w:val="single" w:sz="4" w:space="0" w:color="000000"/>
              <w:right w:val="single" w:sz="4" w:space="0" w:color="000000"/>
            </w:tcBorders>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Graduation</w:t>
            </w:r>
          </w:p>
        </w:tc>
        <w:tc>
          <w:tcPr>
            <w:tcW w:w="3402" w:type="dxa"/>
            <w:tcBorders>
              <w:top w:val="nil"/>
              <w:left w:val="nil"/>
              <w:bottom w:val="single" w:sz="4" w:space="0" w:color="000000"/>
              <w:right w:val="single" w:sz="4" w:space="0" w:color="000000"/>
            </w:tcBorders>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243</w:t>
            </w:r>
          </w:p>
        </w:tc>
      </w:tr>
      <w:tr w:rsidR="000371A4" w:rsidRPr="00FA7BB1" w:rsidTr="00962AEF">
        <w:trPr>
          <w:trHeight w:val="255"/>
        </w:trPr>
        <w:tc>
          <w:tcPr>
            <w:tcW w:w="4722" w:type="dxa"/>
            <w:tcBorders>
              <w:top w:val="nil"/>
              <w:left w:val="single" w:sz="4" w:space="0" w:color="000000"/>
              <w:bottom w:val="single" w:sz="4" w:space="0" w:color="000000"/>
              <w:right w:val="single" w:sz="4" w:space="0" w:color="000000"/>
            </w:tcBorders>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Post-Graduation</w:t>
            </w:r>
          </w:p>
        </w:tc>
        <w:tc>
          <w:tcPr>
            <w:tcW w:w="3402" w:type="dxa"/>
            <w:tcBorders>
              <w:top w:val="nil"/>
              <w:left w:val="nil"/>
              <w:bottom w:val="single" w:sz="4" w:space="0" w:color="000000"/>
              <w:right w:val="single" w:sz="4" w:space="0" w:color="000000"/>
            </w:tcBorders>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81</w:t>
            </w:r>
          </w:p>
        </w:tc>
      </w:tr>
      <w:tr w:rsidR="000371A4" w:rsidRPr="00FA7BB1" w:rsidTr="00962AEF">
        <w:trPr>
          <w:trHeight w:val="255"/>
        </w:trPr>
        <w:tc>
          <w:tcPr>
            <w:tcW w:w="4722" w:type="dxa"/>
            <w:tcBorders>
              <w:top w:val="nil"/>
              <w:left w:val="single" w:sz="4" w:space="0" w:color="000000"/>
              <w:bottom w:val="single" w:sz="4" w:space="0" w:color="000000"/>
              <w:right w:val="single" w:sz="4" w:space="0" w:color="000000"/>
            </w:tcBorders>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Professional (CA, DOCTOR, BANKER, or any other)</w:t>
            </w:r>
          </w:p>
        </w:tc>
        <w:tc>
          <w:tcPr>
            <w:tcW w:w="3402" w:type="dxa"/>
            <w:tcBorders>
              <w:top w:val="nil"/>
              <w:left w:val="nil"/>
              <w:bottom w:val="single" w:sz="4" w:space="0" w:color="000000"/>
              <w:right w:val="single" w:sz="4" w:space="0" w:color="000000"/>
            </w:tcBorders>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27</w:t>
            </w:r>
          </w:p>
        </w:tc>
      </w:tr>
    </w:tbl>
    <w:p w:rsidR="000371A4" w:rsidRPr="00FA7BB1" w:rsidRDefault="000371A4" w:rsidP="00946313">
      <w:pPr>
        <w:pBdr>
          <w:top w:val="nil"/>
          <w:left w:val="nil"/>
          <w:bottom w:val="nil"/>
          <w:right w:val="nil"/>
          <w:between w:val="nil"/>
        </w:pBdr>
        <w:spacing w:before="20" w:after="20" w:line="360" w:lineRule="auto"/>
        <w:ind w:left="567" w:right="567"/>
        <w:jc w:val="both"/>
        <w:rPr>
          <w:rFonts w:ascii="Times New Roman" w:eastAsia="Times New Roman" w:hAnsi="Times New Roman" w:cs="Times New Roman"/>
          <w:b/>
          <w:sz w:val="24"/>
          <w:szCs w:val="24"/>
        </w:rPr>
      </w:pPr>
    </w:p>
    <w:p w:rsidR="000371A4" w:rsidRPr="00FA7BB1" w:rsidRDefault="000371A4" w:rsidP="001D6313">
      <w:pPr>
        <w:pBdr>
          <w:top w:val="nil"/>
          <w:left w:val="nil"/>
          <w:bottom w:val="nil"/>
          <w:right w:val="nil"/>
          <w:between w:val="nil"/>
        </w:pBd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b/>
          <w:sz w:val="24"/>
          <w:szCs w:val="24"/>
        </w:rPr>
        <w:t>Figure 3. Diagrammatic Representation of Educational Qualification Classification</w:t>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noProof/>
          <w:sz w:val="24"/>
          <w:szCs w:val="24"/>
        </w:rPr>
        <w:lastRenderedPageBreak/>
        <w:drawing>
          <wp:inline distT="0" distB="0" distL="0" distR="0" wp14:anchorId="653F6B57" wp14:editId="4D05DF84">
            <wp:extent cx="5724525" cy="402907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 xml:space="preserve">Interpretation: </w:t>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The above figure shows that 67% respondents grad</w:t>
      </w:r>
      <w:r w:rsidR="00AC1EAA">
        <w:rPr>
          <w:rFonts w:ascii="Times New Roman" w:eastAsia="Times New Roman" w:hAnsi="Times New Roman" w:cs="Times New Roman"/>
          <w:sz w:val="24"/>
          <w:szCs w:val="24"/>
        </w:rPr>
        <w:t xml:space="preserve">uated and the least respondents </w:t>
      </w:r>
      <w:r w:rsidR="001D6313">
        <w:rPr>
          <w:rFonts w:ascii="Times New Roman" w:eastAsia="Times New Roman" w:hAnsi="Times New Roman" w:cs="Times New Roman"/>
          <w:sz w:val="24"/>
          <w:szCs w:val="24"/>
        </w:rPr>
        <w:t xml:space="preserve">are </w:t>
      </w:r>
      <w:r w:rsidRPr="00FA7BB1">
        <w:rPr>
          <w:rFonts w:ascii="Times New Roman" w:eastAsia="Times New Roman" w:hAnsi="Times New Roman" w:cs="Times New Roman"/>
          <w:sz w:val="24"/>
          <w:szCs w:val="24"/>
        </w:rPr>
        <w:t>10</w:t>
      </w:r>
      <w:proofErr w:type="gramStart"/>
      <w:r w:rsidRPr="00FA7BB1">
        <w:rPr>
          <w:rFonts w:ascii="Times New Roman" w:eastAsia="Times New Roman" w:hAnsi="Times New Roman" w:cs="Times New Roman"/>
          <w:sz w:val="24"/>
          <w:szCs w:val="24"/>
          <w:vertAlign w:val="superscript"/>
        </w:rPr>
        <w:t>th</w:t>
      </w:r>
      <w:r w:rsidRPr="00FA7BB1">
        <w:rPr>
          <w:rFonts w:ascii="Times New Roman" w:eastAsia="Times New Roman" w:hAnsi="Times New Roman" w:cs="Times New Roman"/>
          <w:sz w:val="24"/>
          <w:szCs w:val="24"/>
        </w:rPr>
        <w:t xml:space="preserve">  pass</w:t>
      </w:r>
      <w:proofErr w:type="gramEnd"/>
      <w:r w:rsidRPr="00FA7BB1">
        <w:rPr>
          <w:rFonts w:ascii="Times New Roman" w:eastAsia="Times New Roman" w:hAnsi="Times New Roman" w:cs="Times New Roman"/>
          <w:sz w:val="24"/>
          <w:szCs w:val="24"/>
        </w:rPr>
        <w:t xml:space="preserve"> students.</w:t>
      </w:r>
    </w:p>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r w:rsidRPr="00FA7BB1">
        <w:rPr>
          <w:rFonts w:ascii="Times New Roman" w:eastAsia="Times New Roman" w:hAnsi="Times New Roman" w:cs="Times New Roman"/>
          <w:b/>
          <w:sz w:val="24"/>
          <w:szCs w:val="24"/>
        </w:rPr>
        <w:t>Table 6. Options Availed in Case of Financial Crises</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36"/>
        <w:gridCol w:w="2990"/>
      </w:tblGrid>
      <w:tr w:rsidR="000371A4" w:rsidRPr="00FA7BB1" w:rsidTr="00AC1EAA">
        <w:trPr>
          <w:trHeight w:val="1550"/>
        </w:trPr>
        <w:tc>
          <w:tcPr>
            <w:tcW w:w="6536" w:type="dxa"/>
            <w:shd w:val="clear" w:color="auto" w:fill="auto"/>
            <w:vAlign w:val="bottom"/>
          </w:tcPr>
          <w:p w:rsidR="000371A4" w:rsidRPr="00FA7BB1" w:rsidRDefault="0038195A" w:rsidP="00946313">
            <w:pPr>
              <w:spacing w:before="20" w:after="20" w:line="360" w:lineRule="auto"/>
              <w:ind w:left="567" w:righ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Financial Crises</w:t>
            </w:r>
          </w:p>
        </w:tc>
        <w:tc>
          <w:tcPr>
            <w:tcW w:w="2990" w:type="dxa"/>
            <w:shd w:val="clear" w:color="auto" w:fill="auto"/>
            <w:vAlign w:val="bottom"/>
          </w:tcPr>
          <w:p w:rsidR="000371A4" w:rsidRPr="00FA7BB1" w:rsidRDefault="00AC1EAA" w:rsidP="00946313">
            <w:pPr>
              <w:spacing w:before="20" w:after="20" w:line="360" w:lineRule="auto"/>
              <w:ind w:left="567" w:righ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of Respondents</w:t>
            </w:r>
          </w:p>
        </w:tc>
      </w:tr>
      <w:tr w:rsidR="000371A4" w:rsidRPr="00FA7BB1" w:rsidTr="00AC1EAA">
        <w:trPr>
          <w:trHeight w:val="255"/>
        </w:trPr>
        <w:tc>
          <w:tcPr>
            <w:tcW w:w="6536"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Use existing resources</w:t>
            </w:r>
          </w:p>
        </w:tc>
        <w:tc>
          <w:tcPr>
            <w:tcW w:w="2990"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139</w:t>
            </w:r>
          </w:p>
        </w:tc>
      </w:tr>
      <w:tr w:rsidR="000371A4" w:rsidRPr="00FA7BB1" w:rsidTr="00AC1EAA">
        <w:trPr>
          <w:trHeight w:val="255"/>
        </w:trPr>
        <w:tc>
          <w:tcPr>
            <w:tcW w:w="6536"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Cut back on spending, spend less, do without, delay a planned expense</w:t>
            </w:r>
          </w:p>
        </w:tc>
        <w:tc>
          <w:tcPr>
            <w:tcW w:w="2990"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202</w:t>
            </w:r>
          </w:p>
        </w:tc>
      </w:tr>
      <w:tr w:rsidR="000371A4" w:rsidRPr="00FA7BB1" w:rsidTr="00AC1EAA">
        <w:trPr>
          <w:trHeight w:val="255"/>
        </w:trPr>
        <w:tc>
          <w:tcPr>
            <w:tcW w:w="6536"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Drew money out of savings or transfer savings into current account</w:t>
            </w:r>
          </w:p>
        </w:tc>
        <w:tc>
          <w:tcPr>
            <w:tcW w:w="2990"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85</w:t>
            </w:r>
          </w:p>
        </w:tc>
      </w:tr>
      <w:tr w:rsidR="000371A4" w:rsidRPr="00FA7BB1" w:rsidTr="00AC1EAA">
        <w:trPr>
          <w:trHeight w:val="255"/>
        </w:trPr>
        <w:tc>
          <w:tcPr>
            <w:tcW w:w="6536"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Claimed support from the government</w:t>
            </w:r>
          </w:p>
        </w:tc>
        <w:tc>
          <w:tcPr>
            <w:tcW w:w="2990"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25</w:t>
            </w:r>
          </w:p>
        </w:tc>
      </w:tr>
      <w:tr w:rsidR="000371A4" w:rsidRPr="00FA7BB1" w:rsidTr="00AC1EAA">
        <w:trPr>
          <w:trHeight w:val="255"/>
        </w:trPr>
        <w:tc>
          <w:tcPr>
            <w:tcW w:w="6536"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Asked for help from family, friends or the community</w:t>
            </w:r>
          </w:p>
        </w:tc>
        <w:tc>
          <w:tcPr>
            <w:tcW w:w="2990"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64</w:t>
            </w:r>
          </w:p>
        </w:tc>
      </w:tr>
      <w:tr w:rsidR="000371A4" w:rsidRPr="00FA7BB1" w:rsidTr="00AC1EAA">
        <w:trPr>
          <w:trHeight w:val="255"/>
        </w:trPr>
        <w:tc>
          <w:tcPr>
            <w:tcW w:w="6536"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lastRenderedPageBreak/>
              <w:t>Sold something that I own</w:t>
            </w:r>
          </w:p>
        </w:tc>
        <w:tc>
          <w:tcPr>
            <w:tcW w:w="2990"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16</w:t>
            </w:r>
          </w:p>
        </w:tc>
      </w:tr>
    </w:tbl>
    <w:p w:rsidR="000371A4" w:rsidRPr="00FA7BB1" w:rsidRDefault="000371A4" w:rsidP="00946313">
      <w:pPr>
        <w:pBdr>
          <w:top w:val="nil"/>
          <w:left w:val="nil"/>
          <w:bottom w:val="nil"/>
          <w:right w:val="nil"/>
          <w:between w:val="nil"/>
        </w:pBd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b/>
          <w:sz w:val="24"/>
          <w:szCs w:val="24"/>
        </w:rPr>
        <w:t>Figure 4. Diagrammatic Representation of Options Availed in Case of Financial Crises</w:t>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noProof/>
          <w:sz w:val="24"/>
          <w:szCs w:val="24"/>
        </w:rPr>
        <w:drawing>
          <wp:inline distT="0" distB="0" distL="0" distR="0" wp14:anchorId="755CAEE8" wp14:editId="7FAEDFF5">
            <wp:extent cx="6022676" cy="3333750"/>
            <wp:effectExtent l="0" t="0" r="1651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Interpretation:</w:t>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 xml:space="preserve">On the basis of the above analysis, it can be concluded that in case of financial crises, 38% prefer to cut back on their spending or delay their planned expenses. 26% prefer to use their existing resources. The survey also shows that only 5% prefer to claim support from the government. </w:t>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p>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r w:rsidRPr="00FA7BB1">
        <w:rPr>
          <w:rFonts w:ascii="Times New Roman" w:eastAsia="Times New Roman" w:hAnsi="Times New Roman" w:cs="Times New Roman"/>
          <w:b/>
          <w:sz w:val="24"/>
          <w:szCs w:val="24"/>
        </w:rPr>
        <w:t xml:space="preserve">Table 7. Investment/Savings Options Availed </w:t>
      </w:r>
    </w:p>
    <w:tbl>
      <w:tblPr>
        <w:tblW w:w="7982" w:type="dxa"/>
        <w:tblInd w:w="93" w:type="dxa"/>
        <w:tblLayout w:type="fixed"/>
        <w:tblLook w:val="0400" w:firstRow="0" w:lastRow="0" w:firstColumn="0" w:lastColumn="0" w:noHBand="0" w:noVBand="1"/>
      </w:tblPr>
      <w:tblGrid>
        <w:gridCol w:w="5147"/>
        <w:gridCol w:w="2835"/>
      </w:tblGrid>
      <w:tr w:rsidR="000371A4" w:rsidRPr="00FA7BB1" w:rsidTr="006D3212">
        <w:trPr>
          <w:trHeight w:val="255"/>
        </w:trPr>
        <w:tc>
          <w:tcPr>
            <w:tcW w:w="51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r w:rsidRPr="00FA7BB1">
              <w:rPr>
                <w:rFonts w:ascii="Times New Roman" w:eastAsia="Times New Roman" w:hAnsi="Times New Roman" w:cs="Times New Roman"/>
                <w:b/>
                <w:sz w:val="24"/>
                <w:szCs w:val="24"/>
              </w:rPr>
              <w:t>INVESTMENT OPTIONS</w:t>
            </w:r>
          </w:p>
        </w:tc>
        <w:tc>
          <w:tcPr>
            <w:tcW w:w="2835" w:type="dxa"/>
            <w:tcBorders>
              <w:top w:val="single" w:sz="4" w:space="0" w:color="000000"/>
              <w:left w:val="nil"/>
              <w:bottom w:val="single" w:sz="4" w:space="0" w:color="000000"/>
              <w:right w:val="single" w:sz="4" w:space="0" w:color="000000"/>
            </w:tcBorders>
            <w:shd w:val="clear" w:color="auto" w:fill="auto"/>
            <w:vAlign w:val="bottom"/>
          </w:tcPr>
          <w:p w:rsidR="000371A4" w:rsidRPr="00FA7BB1" w:rsidRDefault="006D3212" w:rsidP="006E05E9">
            <w:pPr>
              <w:spacing w:before="20" w:after="20" w:line="360" w:lineRule="auto"/>
              <w:ind w:left="567" w:right="567"/>
              <w:jc w:val="both"/>
              <w:rPr>
                <w:rFonts w:ascii="Times New Roman" w:eastAsia="Times New Roman" w:hAnsi="Times New Roman" w:cs="Times New Roman"/>
                <w:b/>
                <w:sz w:val="24"/>
                <w:szCs w:val="24"/>
              </w:rPr>
            </w:pPr>
            <w:r w:rsidRPr="00FA7BB1">
              <w:rPr>
                <w:rFonts w:ascii="Times New Roman" w:eastAsia="Times New Roman" w:hAnsi="Times New Roman" w:cs="Times New Roman"/>
                <w:b/>
                <w:sz w:val="24"/>
                <w:szCs w:val="24"/>
              </w:rPr>
              <w:t xml:space="preserve"> No.</w:t>
            </w:r>
            <w:r>
              <w:rPr>
                <w:rFonts w:ascii="Times New Roman" w:eastAsia="Times New Roman" w:hAnsi="Times New Roman" w:cs="Times New Roman"/>
                <w:b/>
                <w:sz w:val="24"/>
                <w:szCs w:val="24"/>
              </w:rPr>
              <w:t xml:space="preserve"> </w:t>
            </w:r>
            <w:r w:rsidRPr="00FA7BB1">
              <w:rPr>
                <w:rFonts w:ascii="Times New Roman" w:eastAsia="Times New Roman" w:hAnsi="Times New Roman" w:cs="Times New Roman"/>
                <w:b/>
                <w:sz w:val="24"/>
                <w:szCs w:val="24"/>
              </w:rPr>
              <w:t xml:space="preserve">of </w:t>
            </w:r>
            <w:r w:rsidR="006E05E9">
              <w:rPr>
                <w:rFonts w:ascii="Times New Roman" w:eastAsia="Times New Roman" w:hAnsi="Times New Roman" w:cs="Times New Roman"/>
                <w:b/>
                <w:sz w:val="24"/>
                <w:szCs w:val="24"/>
              </w:rPr>
              <w:t>R</w:t>
            </w:r>
            <w:r w:rsidRPr="00FA7BB1">
              <w:rPr>
                <w:rFonts w:ascii="Times New Roman" w:eastAsia="Times New Roman" w:hAnsi="Times New Roman" w:cs="Times New Roman"/>
                <w:b/>
                <w:sz w:val="24"/>
                <w:szCs w:val="24"/>
              </w:rPr>
              <w:t>espondents</w:t>
            </w:r>
          </w:p>
        </w:tc>
      </w:tr>
      <w:tr w:rsidR="000371A4" w:rsidRPr="00FA7BB1" w:rsidTr="006D3212">
        <w:trPr>
          <w:trHeight w:val="255"/>
        </w:trPr>
        <w:tc>
          <w:tcPr>
            <w:tcW w:w="5147" w:type="dxa"/>
            <w:tcBorders>
              <w:top w:val="nil"/>
              <w:left w:val="single" w:sz="4" w:space="0" w:color="000000"/>
              <w:bottom w:val="single" w:sz="4" w:space="0" w:color="000000"/>
              <w:right w:val="single" w:sz="4" w:space="0" w:color="000000"/>
            </w:tcBorders>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Gold</w:t>
            </w:r>
          </w:p>
        </w:tc>
        <w:tc>
          <w:tcPr>
            <w:tcW w:w="2835" w:type="dxa"/>
            <w:tcBorders>
              <w:top w:val="nil"/>
              <w:left w:val="nil"/>
              <w:bottom w:val="single" w:sz="4" w:space="0" w:color="000000"/>
              <w:right w:val="single" w:sz="4" w:space="0" w:color="000000"/>
            </w:tcBorders>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121</w:t>
            </w:r>
          </w:p>
        </w:tc>
      </w:tr>
      <w:tr w:rsidR="000371A4" w:rsidRPr="00FA7BB1" w:rsidTr="006D3212">
        <w:trPr>
          <w:trHeight w:val="255"/>
        </w:trPr>
        <w:tc>
          <w:tcPr>
            <w:tcW w:w="5147" w:type="dxa"/>
            <w:tcBorders>
              <w:top w:val="nil"/>
              <w:left w:val="single" w:sz="4" w:space="0" w:color="000000"/>
              <w:bottom w:val="single" w:sz="4" w:space="0" w:color="000000"/>
              <w:right w:val="single" w:sz="4" w:space="0" w:color="000000"/>
            </w:tcBorders>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Real Estate</w:t>
            </w:r>
          </w:p>
        </w:tc>
        <w:tc>
          <w:tcPr>
            <w:tcW w:w="2835" w:type="dxa"/>
            <w:tcBorders>
              <w:top w:val="nil"/>
              <w:left w:val="nil"/>
              <w:bottom w:val="single" w:sz="4" w:space="0" w:color="000000"/>
              <w:right w:val="single" w:sz="4" w:space="0" w:color="000000"/>
            </w:tcBorders>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67</w:t>
            </w:r>
          </w:p>
        </w:tc>
      </w:tr>
      <w:tr w:rsidR="000371A4" w:rsidRPr="00FA7BB1" w:rsidTr="006D3212">
        <w:trPr>
          <w:trHeight w:val="255"/>
        </w:trPr>
        <w:tc>
          <w:tcPr>
            <w:tcW w:w="5147" w:type="dxa"/>
            <w:tcBorders>
              <w:top w:val="nil"/>
              <w:left w:val="single" w:sz="4" w:space="0" w:color="000000"/>
              <w:bottom w:val="single" w:sz="4" w:space="0" w:color="000000"/>
              <w:right w:val="single" w:sz="4" w:space="0" w:color="000000"/>
            </w:tcBorders>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Bank Account</w:t>
            </w:r>
          </w:p>
        </w:tc>
        <w:tc>
          <w:tcPr>
            <w:tcW w:w="2835" w:type="dxa"/>
            <w:tcBorders>
              <w:top w:val="nil"/>
              <w:left w:val="nil"/>
              <w:bottom w:val="single" w:sz="4" w:space="0" w:color="000000"/>
              <w:right w:val="single" w:sz="4" w:space="0" w:color="000000"/>
            </w:tcBorders>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166</w:t>
            </w:r>
          </w:p>
        </w:tc>
      </w:tr>
      <w:tr w:rsidR="000371A4" w:rsidRPr="00FA7BB1" w:rsidTr="006D3212">
        <w:trPr>
          <w:trHeight w:val="255"/>
        </w:trPr>
        <w:tc>
          <w:tcPr>
            <w:tcW w:w="5147" w:type="dxa"/>
            <w:tcBorders>
              <w:top w:val="nil"/>
              <w:left w:val="single" w:sz="4" w:space="0" w:color="000000"/>
              <w:bottom w:val="single" w:sz="4" w:space="0" w:color="000000"/>
              <w:right w:val="single" w:sz="4" w:space="0" w:color="000000"/>
            </w:tcBorders>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Stock Market/ Commodity market</w:t>
            </w:r>
          </w:p>
        </w:tc>
        <w:tc>
          <w:tcPr>
            <w:tcW w:w="2835" w:type="dxa"/>
            <w:tcBorders>
              <w:top w:val="nil"/>
              <w:left w:val="nil"/>
              <w:bottom w:val="single" w:sz="4" w:space="0" w:color="000000"/>
              <w:right w:val="single" w:sz="4" w:space="0" w:color="000000"/>
            </w:tcBorders>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124</w:t>
            </w:r>
          </w:p>
        </w:tc>
      </w:tr>
      <w:tr w:rsidR="000371A4" w:rsidRPr="00FA7BB1" w:rsidTr="006D3212">
        <w:trPr>
          <w:trHeight w:val="255"/>
        </w:trPr>
        <w:tc>
          <w:tcPr>
            <w:tcW w:w="5147" w:type="dxa"/>
            <w:tcBorders>
              <w:top w:val="nil"/>
              <w:left w:val="single" w:sz="4" w:space="0" w:color="000000"/>
              <w:bottom w:val="single" w:sz="4" w:space="0" w:color="000000"/>
              <w:right w:val="single" w:sz="4" w:space="0" w:color="000000"/>
            </w:tcBorders>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At home</w:t>
            </w:r>
          </w:p>
        </w:tc>
        <w:tc>
          <w:tcPr>
            <w:tcW w:w="2835" w:type="dxa"/>
            <w:tcBorders>
              <w:top w:val="nil"/>
              <w:left w:val="nil"/>
              <w:bottom w:val="single" w:sz="4" w:space="0" w:color="000000"/>
              <w:right w:val="single" w:sz="4" w:space="0" w:color="000000"/>
            </w:tcBorders>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52</w:t>
            </w:r>
          </w:p>
        </w:tc>
      </w:tr>
      <w:tr w:rsidR="000371A4" w:rsidRPr="00FA7BB1" w:rsidTr="006D3212">
        <w:trPr>
          <w:trHeight w:val="255"/>
        </w:trPr>
        <w:tc>
          <w:tcPr>
            <w:tcW w:w="5147" w:type="dxa"/>
            <w:tcBorders>
              <w:top w:val="nil"/>
              <w:left w:val="single" w:sz="4" w:space="0" w:color="000000"/>
              <w:bottom w:val="single" w:sz="4" w:space="0" w:color="000000"/>
              <w:right w:val="single" w:sz="4" w:space="0" w:color="000000"/>
            </w:tcBorders>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lastRenderedPageBreak/>
              <w:t>Any other</w:t>
            </w:r>
          </w:p>
        </w:tc>
        <w:tc>
          <w:tcPr>
            <w:tcW w:w="2835" w:type="dxa"/>
            <w:tcBorders>
              <w:top w:val="nil"/>
              <w:left w:val="nil"/>
              <w:bottom w:val="single" w:sz="4" w:space="0" w:color="000000"/>
              <w:right w:val="single" w:sz="4" w:space="0" w:color="000000"/>
            </w:tcBorders>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43</w:t>
            </w:r>
          </w:p>
        </w:tc>
      </w:tr>
    </w:tbl>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p>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r w:rsidRPr="00FA7BB1">
        <w:rPr>
          <w:rFonts w:ascii="Times New Roman" w:eastAsia="Times New Roman" w:hAnsi="Times New Roman" w:cs="Times New Roman"/>
          <w:b/>
          <w:sz w:val="24"/>
          <w:szCs w:val="24"/>
        </w:rPr>
        <w:t xml:space="preserve">Figure 5. Diagrammatic Representation of Investment/Savings Options Availed </w:t>
      </w:r>
    </w:p>
    <w:p w:rsidR="000371A4" w:rsidRPr="00FA7BB1" w:rsidRDefault="000371A4" w:rsidP="00946313">
      <w:pPr>
        <w:pBdr>
          <w:top w:val="nil"/>
          <w:left w:val="nil"/>
          <w:bottom w:val="nil"/>
          <w:right w:val="nil"/>
          <w:between w:val="nil"/>
        </w:pBd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noProof/>
          <w:sz w:val="24"/>
          <w:szCs w:val="24"/>
        </w:rPr>
        <w:drawing>
          <wp:inline distT="0" distB="0" distL="0" distR="0" wp14:anchorId="72D2A692" wp14:editId="164D36E3">
            <wp:extent cx="4572000" cy="2743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Interpretation:</w:t>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The research depicts that 29% of respondents prefer to save in Bank account. On the contrary, 9% prefer to save at home.</w:t>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p>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r w:rsidRPr="00FA7BB1">
        <w:rPr>
          <w:rFonts w:ascii="Times New Roman" w:eastAsia="Times New Roman" w:hAnsi="Times New Roman" w:cs="Times New Roman"/>
          <w:b/>
          <w:sz w:val="24"/>
          <w:szCs w:val="24"/>
        </w:rPr>
        <w:t xml:space="preserve">Table 8. Financial Planning Options Availed </w:t>
      </w:r>
    </w:p>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p>
    <w:tbl>
      <w:tblPr>
        <w:tblW w:w="91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8"/>
        <w:gridCol w:w="2718"/>
      </w:tblGrid>
      <w:tr w:rsidR="000371A4" w:rsidRPr="00FA7BB1" w:rsidTr="001D6313">
        <w:trPr>
          <w:trHeight w:val="255"/>
        </w:trPr>
        <w:tc>
          <w:tcPr>
            <w:tcW w:w="6408"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r w:rsidRPr="00FA7BB1">
              <w:rPr>
                <w:rFonts w:ascii="Times New Roman" w:eastAsia="Times New Roman" w:hAnsi="Times New Roman" w:cs="Times New Roman"/>
                <w:b/>
                <w:sz w:val="24"/>
                <w:szCs w:val="24"/>
              </w:rPr>
              <w:t>FINANCIAL PLANNING</w:t>
            </w:r>
          </w:p>
        </w:tc>
        <w:tc>
          <w:tcPr>
            <w:tcW w:w="2718"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r w:rsidRPr="00FA7BB1">
              <w:rPr>
                <w:rFonts w:ascii="Times New Roman" w:eastAsia="Times New Roman" w:hAnsi="Times New Roman" w:cs="Times New Roman"/>
                <w:b/>
                <w:sz w:val="24"/>
                <w:szCs w:val="24"/>
              </w:rPr>
              <w:t>NO.</w:t>
            </w:r>
            <w:r w:rsidR="001D6313">
              <w:rPr>
                <w:rFonts w:ascii="Times New Roman" w:eastAsia="Times New Roman" w:hAnsi="Times New Roman" w:cs="Times New Roman"/>
                <w:b/>
                <w:sz w:val="24"/>
                <w:szCs w:val="24"/>
              </w:rPr>
              <w:t xml:space="preserve"> </w:t>
            </w:r>
            <w:r w:rsidRPr="00FA7BB1">
              <w:rPr>
                <w:rFonts w:ascii="Times New Roman" w:eastAsia="Times New Roman" w:hAnsi="Times New Roman" w:cs="Times New Roman"/>
                <w:b/>
                <w:sz w:val="24"/>
                <w:szCs w:val="24"/>
              </w:rPr>
              <w:t xml:space="preserve">OF RESPONDENTS </w:t>
            </w:r>
          </w:p>
        </w:tc>
      </w:tr>
      <w:tr w:rsidR="000371A4" w:rsidRPr="00FA7BB1" w:rsidTr="001D6313">
        <w:trPr>
          <w:trHeight w:val="255"/>
        </w:trPr>
        <w:tc>
          <w:tcPr>
            <w:tcW w:w="6408"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Keep a note of your spending</w:t>
            </w:r>
          </w:p>
        </w:tc>
        <w:tc>
          <w:tcPr>
            <w:tcW w:w="2718"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172</w:t>
            </w:r>
          </w:p>
        </w:tc>
      </w:tr>
      <w:tr w:rsidR="000371A4" w:rsidRPr="00FA7BB1" w:rsidTr="001D6313">
        <w:trPr>
          <w:trHeight w:val="626"/>
        </w:trPr>
        <w:tc>
          <w:tcPr>
            <w:tcW w:w="6408"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Keep money for bills separate from day-to-day spending money</w:t>
            </w:r>
          </w:p>
        </w:tc>
        <w:tc>
          <w:tcPr>
            <w:tcW w:w="2718"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88</w:t>
            </w:r>
          </w:p>
        </w:tc>
      </w:tr>
      <w:tr w:rsidR="000371A4" w:rsidRPr="00FA7BB1" w:rsidTr="001D6313">
        <w:trPr>
          <w:trHeight w:val="255"/>
        </w:trPr>
        <w:tc>
          <w:tcPr>
            <w:tcW w:w="6408"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Make a note of upcoming bills to make sure you don't miss them</w:t>
            </w:r>
          </w:p>
        </w:tc>
        <w:tc>
          <w:tcPr>
            <w:tcW w:w="2718"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58</w:t>
            </w:r>
          </w:p>
        </w:tc>
      </w:tr>
      <w:tr w:rsidR="000371A4" w:rsidRPr="00FA7BB1" w:rsidTr="001D6313">
        <w:trPr>
          <w:trHeight w:val="255"/>
        </w:trPr>
        <w:tc>
          <w:tcPr>
            <w:tcW w:w="6408"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lastRenderedPageBreak/>
              <w:t>Arrange automatic payments for regular outgoings</w:t>
            </w:r>
          </w:p>
        </w:tc>
        <w:tc>
          <w:tcPr>
            <w:tcW w:w="2718"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70</w:t>
            </w:r>
          </w:p>
        </w:tc>
      </w:tr>
      <w:tr w:rsidR="000371A4" w:rsidRPr="00FA7BB1" w:rsidTr="001D6313">
        <w:trPr>
          <w:trHeight w:val="255"/>
        </w:trPr>
        <w:tc>
          <w:tcPr>
            <w:tcW w:w="6408"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Use a banking app or money management tool to keep track of your outgoings</w:t>
            </w:r>
          </w:p>
        </w:tc>
        <w:tc>
          <w:tcPr>
            <w:tcW w:w="2718"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124</w:t>
            </w:r>
          </w:p>
        </w:tc>
      </w:tr>
    </w:tbl>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p>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r w:rsidRPr="00FA7BB1">
        <w:rPr>
          <w:rFonts w:ascii="Times New Roman" w:eastAsia="Times New Roman" w:hAnsi="Times New Roman" w:cs="Times New Roman"/>
          <w:b/>
          <w:sz w:val="24"/>
          <w:szCs w:val="24"/>
        </w:rPr>
        <w:t xml:space="preserve">Figure 6. Diagrammatic Representation of Financial Planning Options Availed </w:t>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noProof/>
          <w:sz w:val="24"/>
          <w:szCs w:val="24"/>
        </w:rPr>
        <w:drawing>
          <wp:inline distT="0" distB="0" distL="0" distR="0" wp14:anchorId="2B3F6215" wp14:editId="39A27B46">
            <wp:extent cx="5666369" cy="3183147"/>
            <wp:effectExtent l="0" t="0" r="10795" b="1778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 xml:space="preserve">Interpretation: </w:t>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The survey proved that 34% respondents prefer to keep a note of spending while doing financial planning. On the other side, 11% make a note of upcoming bills.</w:t>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p>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r w:rsidRPr="00FA7BB1">
        <w:rPr>
          <w:rFonts w:ascii="Times New Roman" w:eastAsia="Times New Roman" w:hAnsi="Times New Roman" w:cs="Times New Roman"/>
          <w:b/>
          <w:sz w:val="24"/>
          <w:szCs w:val="24"/>
        </w:rPr>
        <w:t>Table 9. Sources Affecting Financial Decisions</w:t>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p>
    <w:tbl>
      <w:tblPr>
        <w:tblW w:w="85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0"/>
        <w:gridCol w:w="3154"/>
      </w:tblGrid>
      <w:tr w:rsidR="000371A4" w:rsidRPr="00FA7BB1" w:rsidTr="00F87045">
        <w:trPr>
          <w:trHeight w:val="255"/>
        </w:trPr>
        <w:tc>
          <w:tcPr>
            <w:tcW w:w="5380"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r w:rsidRPr="00FA7BB1">
              <w:rPr>
                <w:rFonts w:ascii="Times New Roman" w:eastAsia="Times New Roman" w:hAnsi="Times New Roman" w:cs="Times New Roman"/>
                <w:b/>
                <w:sz w:val="24"/>
                <w:szCs w:val="24"/>
              </w:rPr>
              <w:t>SOURCES AFFECTING FINANCIAL DECISIONS</w:t>
            </w:r>
          </w:p>
        </w:tc>
        <w:tc>
          <w:tcPr>
            <w:tcW w:w="3154"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r w:rsidRPr="00FA7BB1">
              <w:rPr>
                <w:rFonts w:ascii="Times New Roman" w:eastAsia="Times New Roman" w:hAnsi="Times New Roman" w:cs="Times New Roman"/>
                <w:b/>
                <w:sz w:val="24"/>
                <w:szCs w:val="24"/>
              </w:rPr>
              <w:t>NO.</w:t>
            </w:r>
            <w:r w:rsidR="00F87045">
              <w:rPr>
                <w:rFonts w:ascii="Times New Roman" w:eastAsia="Times New Roman" w:hAnsi="Times New Roman" w:cs="Times New Roman"/>
                <w:b/>
                <w:sz w:val="24"/>
                <w:szCs w:val="24"/>
              </w:rPr>
              <w:t xml:space="preserve"> </w:t>
            </w:r>
            <w:r w:rsidRPr="00FA7BB1">
              <w:rPr>
                <w:rFonts w:ascii="Times New Roman" w:eastAsia="Times New Roman" w:hAnsi="Times New Roman" w:cs="Times New Roman"/>
                <w:b/>
                <w:sz w:val="24"/>
                <w:szCs w:val="24"/>
              </w:rPr>
              <w:t>OF RESPONDENTS</w:t>
            </w:r>
          </w:p>
        </w:tc>
      </w:tr>
      <w:tr w:rsidR="000371A4" w:rsidRPr="00FA7BB1" w:rsidTr="00F87045">
        <w:trPr>
          <w:trHeight w:val="255"/>
        </w:trPr>
        <w:tc>
          <w:tcPr>
            <w:tcW w:w="5380"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Online comparison</w:t>
            </w:r>
          </w:p>
        </w:tc>
        <w:tc>
          <w:tcPr>
            <w:tcW w:w="3154"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106</w:t>
            </w:r>
          </w:p>
        </w:tc>
      </w:tr>
      <w:tr w:rsidR="000371A4" w:rsidRPr="00FA7BB1" w:rsidTr="00F87045">
        <w:trPr>
          <w:trHeight w:val="255"/>
        </w:trPr>
        <w:tc>
          <w:tcPr>
            <w:tcW w:w="5380"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A recommendation from friends, family members, colleagues</w:t>
            </w:r>
          </w:p>
        </w:tc>
        <w:tc>
          <w:tcPr>
            <w:tcW w:w="3154"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238</w:t>
            </w:r>
          </w:p>
        </w:tc>
      </w:tr>
      <w:tr w:rsidR="000371A4" w:rsidRPr="00FA7BB1" w:rsidTr="00F87045">
        <w:trPr>
          <w:trHeight w:val="255"/>
        </w:trPr>
        <w:tc>
          <w:tcPr>
            <w:tcW w:w="5380"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Information from an advert</w:t>
            </w:r>
          </w:p>
        </w:tc>
        <w:tc>
          <w:tcPr>
            <w:tcW w:w="3154"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55</w:t>
            </w:r>
          </w:p>
        </w:tc>
      </w:tr>
      <w:tr w:rsidR="000371A4" w:rsidRPr="00FA7BB1" w:rsidTr="00F87045">
        <w:trPr>
          <w:trHeight w:val="255"/>
        </w:trPr>
        <w:tc>
          <w:tcPr>
            <w:tcW w:w="5380"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lastRenderedPageBreak/>
              <w:t>Help from financial advisor</w:t>
            </w:r>
          </w:p>
        </w:tc>
        <w:tc>
          <w:tcPr>
            <w:tcW w:w="3154"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64</w:t>
            </w:r>
          </w:p>
        </w:tc>
      </w:tr>
    </w:tbl>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p>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r w:rsidRPr="00FA7BB1">
        <w:rPr>
          <w:rFonts w:ascii="Times New Roman" w:eastAsia="Times New Roman" w:hAnsi="Times New Roman" w:cs="Times New Roman"/>
          <w:b/>
          <w:sz w:val="24"/>
          <w:szCs w:val="24"/>
        </w:rPr>
        <w:t>Figure 7. Diagrammatic Representation of Sources Affecting Financial Decisions</w:t>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noProof/>
          <w:sz w:val="24"/>
          <w:szCs w:val="24"/>
        </w:rPr>
        <w:drawing>
          <wp:inline distT="0" distB="0" distL="0" distR="0" wp14:anchorId="295FF663" wp14:editId="617BF227">
            <wp:extent cx="5466595" cy="2941608"/>
            <wp:effectExtent l="0" t="0" r="1270" b="1143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E134F"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Interpretation:</w:t>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 xml:space="preserve"> The survey proves that 51% of respondents' financial decisions are affected by the recommendation of their family, friends and colleagues.</w:t>
      </w:r>
    </w:p>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r w:rsidRPr="00FA7BB1">
        <w:rPr>
          <w:rFonts w:ascii="Times New Roman" w:eastAsia="Times New Roman" w:hAnsi="Times New Roman" w:cs="Times New Roman"/>
          <w:b/>
          <w:sz w:val="24"/>
          <w:szCs w:val="24"/>
        </w:rPr>
        <w:t>Table 10. Preference of Investment</w:t>
      </w:r>
    </w:p>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p>
    <w:tbl>
      <w:tblPr>
        <w:tblW w:w="8549"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7"/>
        <w:gridCol w:w="3402"/>
      </w:tblGrid>
      <w:tr w:rsidR="000371A4" w:rsidRPr="00FA7BB1" w:rsidTr="00EE134F">
        <w:trPr>
          <w:trHeight w:val="255"/>
        </w:trPr>
        <w:tc>
          <w:tcPr>
            <w:tcW w:w="5147" w:type="dxa"/>
            <w:shd w:val="clear" w:color="auto" w:fill="auto"/>
            <w:vAlign w:val="bottom"/>
          </w:tcPr>
          <w:p w:rsidR="000371A4" w:rsidRPr="00FA7BB1" w:rsidRDefault="00EE134F" w:rsidP="00946313">
            <w:pPr>
              <w:spacing w:before="20" w:after="20" w:line="360" w:lineRule="auto"/>
              <w:ind w:left="567" w:righ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w:t>
            </w:r>
            <w:r w:rsidR="000371A4" w:rsidRPr="00FA7BB1">
              <w:rPr>
                <w:rFonts w:ascii="Times New Roman" w:eastAsia="Times New Roman" w:hAnsi="Times New Roman" w:cs="Times New Roman"/>
                <w:b/>
                <w:sz w:val="24"/>
                <w:szCs w:val="24"/>
              </w:rPr>
              <w:t>prefer savings/investments/insurance in the</w:t>
            </w:r>
          </w:p>
        </w:tc>
        <w:tc>
          <w:tcPr>
            <w:tcW w:w="3402"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r w:rsidRPr="00FA7BB1">
              <w:rPr>
                <w:rFonts w:ascii="Times New Roman" w:eastAsia="Times New Roman" w:hAnsi="Times New Roman" w:cs="Times New Roman"/>
                <w:b/>
                <w:sz w:val="24"/>
                <w:szCs w:val="24"/>
              </w:rPr>
              <w:t>NO.OF RESPONDENTS</w:t>
            </w:r>
          </w:p>
        </w:tc>
      </w:tr>
      <w:tr w:rsidR="000371A4" w:rsidRPr="00FA7BB1" w:rsidTr="00EE134F">
        <w:trPr>
          <w:trHeight w:val="255"/>
        </w:trPr>
        <w:tc>
          <w:tcPr>
            <w:tcW w:w="5147"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Government Instruments</w:t>
            </w:r>
          </w:p>
        </w:tc>
        <w:tc>
          <w:tcPr>
            <w:tcW w:w="3402"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137</w:t>
            </w:r>
          </w:p>
        </w:tc>
      </w:tr>
      <w:tr w:rsidR="000371A4" w:rsidRPr="00FA7BB1" w:rsidTr="00EE134F">
        <w:trPr>
          <w:trHeight w:val="255"/>
        </w:trPr>
        <w:tc>
          <w:tcPr>
            <w:tcW w:w="5147"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Non-Government Instruments</w:t>
            </w:r>
          </w:p>
        </w:tc>
        <w:tc>
          <w:tcPr>
            <w:tcW w:w="3402"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22</w:t>
            </w:r>
          </w:p>
        </w:tc>
      </w:tr>
      <w:tr w:rsidR="000371A4" w:rsidRPr="00FA7BB1" w:rsidTr="00EE134F">
        <w:trPr>
          <w:trHeight w:val="255"/>
        </w:trPr>
        <w:tc>
          <w:tcPr>
            <w:tcW w:w="5147"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Both</w:t>
            </w:r>
          </w:p>
        </w:tc>
        <w:tc>
          <w:tcPr>
            <w:tcW w:w="3402" w:type="dxa"/>
            <w:shd w:val="clear" w:color="auto" w:fill="auto"/>
            <w:vAlign w:val="bottom"/>
          </w:tcPr>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229</w:t>
            </w:r>
          </w:p>
        </w:tc>
      </w:tr>
    </w:tbl>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p>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r w:rsidRPr="00FA7BB1">
        <w:rPr>
          <w:rFonts w:ascii="Times New Roman" w:eastAsia="Times New Roman" w:hAnsi="Times New Roman" w:cs="Times New Roman"/>
          <w:b/>
          <w:sz w:val="24"/>
          <w:szCs w:val="24"/>
        </w:rPr>
        <w:t>Figure 8. Diagrammatic Representation of Preference of Investment</w:t>
      </w:r>
    </w:p>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r w:rsidRPr="00FA7BB1">
        <w:rPr>
          <w:rFonts w:ascii="Times New Roman" w:eastAsia="Times New Roman" w:hAnsi="Times New Roman" w:cs="Times New Roman"/>
          <w:noProof/>
          <w:sz w:val="24"/>
          <w:szCs w:val="24"/>
        </w:rPr>
        <w:lastRenderedPageBreak/>
        <w:drawing>
          <wp:inline distT="0" distB="0" distL="0" distR="0" wp14:anchorId="6B05B93A" wp14:editId="559FD7F6">
            <wp:extent cx="5619750" cy="27432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Interpretation:</w:t>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The study proves that 35% respondents prefer to save and invest in government instruments while only 6% prefer non-government instruments.</w:t>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b/>
          <w:sz w:val="24"/>
          <w:szCs w:val="24"/>
        </w:rPr>
        <w:t>Table 10.</w:t>
      </w:r>
    </w:p>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p>
    <w:tbl>
      <w:tblPr>
        <w:tblW w:w="10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783"/>
        <w:gridCol w:w="1801"/>
        <w:gridCol w:w="1801"/>
        <w:gridCol w:w="1801"/>
        <w:gridCol w:w="1801"/>
        <w:gridCol w:w="1801"/>
        <w:gridCol w:w="1801"/>
      </w:tblGrid>
      <w:tr w:rsidR="000371A4" w:rsidRPr="00474C07" w:rsidTr="00EE134F">
        <w:trPr>
          <w:trHeight w:val="300"/>
          <w:jc w:val="center"/>
        </w:trPr>
        <w:tc>
          <w:tcPr>
            <w:tcW w:w="10774" w:type="dxa"/>
            <w:gridSpan w:val="7"/>
            <w:shd w:val="clear" w:color="auto" w:fill="auto"/>
            <w:vAlign w:val="center"/>
          </w:tcPr>
          <w:p w:rsidR="000371A4" w:rsidRPr="00474C07" w:rsidRDefault="000371A4" w:rsidP="00946313">
            <w:pPr>
              <w:spacing w:before="20" w:after="20" w:line="360" w:lineRule="auto"/>
              <w:ind w:left="567" w:right="567"/>
              <w:jc w:val="both"/>
              <w:rPr>
                <w:rFonts w:ascii="Times New Roman" w:eastAsia="Times New Roman" w:hAnsi="Times New Roman" w:cs="Times New Roman"/>
                <w:b/>
                <w:sz w:val="20"/>
                <w:szCs w:val="20"/>
              </w:rPr>
            </w:pPr>
            <w:r w:rsidRPr="00474C07">
              <w:rPr>
                <w:rFonts w:ascii="Times New Roman" w:eastAsia="Times New Roman" w:hAnsi="Times New Roman" w:cs="Times New Roman"/>
                <w:b/>
                <w:sz w:val="20"/>
                <w:szCs w:val="20"/>
              </w:rPr>
              <w:t xml:space="preserve">Rotated Component </w:t>
            </w:r>
            <w:proofErr w:type="spellStart"/>
            <w:r w:rsidRPr="00474C07">
              <w:rPr>
                <w:rFonts w:ascii="Times New Roman" w:eastAsia="Times New Roman" w:hAnsi="Times New Roman" w:cs="Times New Roman"/>
                <w:b/>
                <w:sz w:val="20"/>
                <w:szCs w:val="20"/>
              </w:rPr>
              <w:t>Matrix</w:t>
            </w:r>
            <w:r w:rsidRPr="00474C07">
              <w:rPr>
                <w:rFonts w:ascii="Times New Roman" w:eastAsia="Times New Roman" w:hAnsi="Times New Roman" w:cs="Times New Roman"/>
                <w:b/>
                <w:sz w:val="20"/>
                <w:szCs w:val="20"/>
                <w:vertAlign w:val="superscript"/>
              </w:rPr>
              <w:t>a</w:t>
            </w:r>
            <w:proofErr w:type="spellEnd"/>
          </w:p>
        </w:tc>
      </w:tr>
      <w:tr w:rsidR="000371A4" w:rsidRPr="00474C07" w:rsidTr="00EE134F">
        <w:trPr>
          <w:trHeight w:val="495"/>
          <w:jc w:val="center"/>
        </w:trPr>
        <w:tc>
          <w:tcPr>
            <w:tcW w:w="0" w:type="auto"/>
            <w:vMerge w:val="restart"/>
            <w:shd w:val="clear" w:color="auto" w:fill="auto"/>
            <w:vAlign w:val="bottom"/>
          </w:tcPr>
          <w:p w:rsidR="000371A4" w:rsidRPr="00474C07" w:rsidRDefault="000371A4" w:rsidP="00946313">
            <w:pPr>
              <w:spacing w:before="20" w:after="20" w:line="360" w:lineRule="auto"/>
              <w:ind w:left="567" w:right="567"/>
              <w:jc w:val="both"/>
              <w:rPr>
                <w:rFonts w:ascii="Times New Roman" w:eastAsia="Times New Roman" w:hAnsi="Times New Roman" w:cs="Times New Roman"/>
                <w:sz w:val="20"/>
                <w:szCs w:val="20"/>
              </w:rPr>
            </w:pPr>
          </w:p>
        </w:tc>
        <w:tc>
          <w:tcPr>
            <w:tcW w:w="8082" w:type="dxa"/>
            <w:gridSpan w:val="6"/>
            <w:shd w:val="clear" w:color="auto" w:fill="auto"/>
            <w:vAlign w:val="bottom"/>
          </w:tcPr>
          <w:p w:rsidR="000371A4" w:rsidRPr="00474C07" w:rsidRDefault="000371A4" w:rsidP="00946313">
            <w:pPr>
              <w:spacing w:before="20" w:after="20" w:line="360" w:lineRule="auto"/>
              <w:ind w:left="567" w:right="567"/>
              <w:jc w:val="both"/>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Component</w:t>
            </w:r>
            <w:r w:rsidR="00474C07" w:rsidRPr="00474C07">
              <w:rPr>
                <w:rFonts w:ascii="Times New Roman" w:eastAsia="Times New Roman" w:hAnsi="Times New Roman" w:cs="Times New Roman"/>
                <w:sz w:val="20"/>
                <w:szCs w:val="20"/>
              </w:rPr>
              <w:t>s</w:t>
            </w:r>
          </w:p>
        </w:tc>
      </w:tr>
      <w:tr w:rsidR="00474C07" w:rsidRPr="00474C07" w:rsidTr="00EE134F">
        <w:trPr>
          <w:trHeight w:val="80"/>
          <w:jc w:val="center"/>
        </w:trPr>
        <w:tc>
          <w:tcPr>
            <w:tcW w:w="0" w:type="auto"/>
            <w:vMerge/>
            <w:shd w:val="clear" w:color="auto" w:fill="auto"/>
            <w:vAlign w:val="bottom"/>
          </w:tcPr>
          <w:p w:rsidR="000371A4" w:rsidRPr="00474C07" w:rsidRDefault="000371A4" w:rsidP="00946313">
            <w:pPr>
              <w:widowControl w:val="0"/>
              <w:pBdr>
                <w:top w:val="nil"/>
                <w:left w:val="nil"/>
                <w:bottom w:val="nil"/>
                <w:right w:val="nil"/>
                <w:between w:val="nil"/>
              </w:pBdr>
              <w:spacing w:before="20" w:after="20" w:line="360" w:lineRule="auto"/>
              <w:ind w:left="567" w:right="567"/>
              <w:jc w:val="both"/>
              <w:rPr>
                <w:rFonts w:ascii="Times New Roman" w:eastAsia="Times New Roman" w:hAnsi="Times New Roman" w:cs="Times New Roman"/>
                <w:sz w:val="20"/>
                <w:szCs w:val="20"/>
              </w:rPr>
            </w:pPr>
          </w:p>
        </w:tc>
        <w:tc>
          <w:tcPr>
            <w:tcW w:w="0" w:type="auto"/>
            <w:shd w:val="clear" w:color="auto" w:fill="auto"/>
            <w:vAlign w:val="bottom"/>
          </w:tcPr>
          <w:p w:rsidR="000371A4" w:rsidRPr="00474C07" w:rsidRDefault="000371A4" w:rsidP="00946313">
            <w:pPr>
              <w:spacing w:before="20" w:after="20" w:line="360" w:lineRule="auto"/>
              <w:ind w:left="567" w:right="567"/>
              <w:jc w:val="both"/>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1</w:t>
            </w:r>
          </w:p>
        </w:tc>
        <w:tc>
          <w:tcPr>
            <w:tcW w:w="0" w:type="auto"/>
            <w:shd w:val="clear" w:color="auto" w:fill="auto"/>
            <w:vAlign w:val="bottom"/>
          </w:tcPr>
          <w:p w:rsidR="000371A4" w:rsidRPr="00474C07" w:rsidRDefault="000371A4" w:rsidP="00946313">
            <w:pPr>
              <w:spacing w:before="20" w:after="20" w:line="360" w:lineRule="auto"/>
              <w:ind w:left="567" w:right="567"/>
              <w:jc w:val="both"/>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2</w:t>
            </w:r>
          </w:p>
        </w:tc>
        <w:tc>
          <w:tcPr>
            <w:tcW w:w="0" w:type="auto"/>
            <w:shd w:val="clear" w:color="auto" w:fill="auto"/>
            <w:vAlign w:val="bottom"/>
          </w:tcPr>
          <w:p w:rsidR="000371A4" w:rsidRPr="00474C07" w:rsidRDefault="000371A4" w:rsidP="00946313">
            <w:pPr>
              <w:spacing w:before="20" w:after="20" w:line="360" w:lineRule="auto"/>
              <w:ind w:left="567" w:right="567"/>
              <w:jc w:val="both"/>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3</w:t>
            </w:r>
          </w:p>
        </w:tc>
        <w:tc>
          <w:tcPr>
            <w:tcW w:w="0" w:type="auto"/>
            <w:shd w:val="clear" w:color="auto" w:fill="auto"/>
            <w:vAlign w:val="bottom"/>
          </w:tcPr>
          <w:p w:rsidR="000371A4" w:rsidRPr="00474C07" w:rsidRDefault="000371A4" w:rsidP="00946313">
            <w:pPr>
              <w:spacing w:before="20" w:after="20" w:line="360" w:lineRule="auto"/>
              <w:ind w:left="567" w:right="567"/>
              <w:jc w:val="both"/>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4</w:t>
            </w:r>
          </w:p>
        </w:tc>
        <w:tc>
          <w:tcPr>
            <w:tcW w:w="0" w:type="auto"/>
            <w:shd w:val="clear" w:color="auto" w:fill="auto"/>
            <w:vAlign w:val="bottom"/>
          </w:tcPr>
          <w:p w:rsidR="000371A4" w:rsidRPr="00474C07" w:rsidRDefault="000371A4" w:rsidP="00946313">
            <w:pPr>
              <w:spacing w:before="20" w:after="20" w:line="360" w:lineRule="auto"/>
              <w:ind w:left="567" w:right="567"/>
              <w:jc w:val="both"/>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5</w:t>
            </w:r>
          </w:p>
        </w:tc>
        <w:tc>
          <w:tcPr>
            <w:tcW w:w="1498" w:type="dxa"/>
            <w:shd w:val="clear" w:color="auto" w:fill="auto"/>
            <w:vAlign w:val="bottom"/>
          </w:tcPr>
          <w:p w:rsidR="000371A4" w:rsidRPr="00474C07" w:rsidRDefault="000371A4" w:rsidP="00946313">
            <w:pPr>
              <w:spacing w:before="20" w:after="20" w:line="360" w:lineRule="auto"/>
              <w:ind w:left="567" w:right="567"/>
              <w:jc w:val="both"/>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6</w:t>
            </w:r>
          </w:p>
        </w:tc>
      </w:tr>
      <w:tr w:rsidR="00474C07" w:rsidRPr="00474C07" w:rsidTr="00EE134F">
        <w:trPr>
          <w:trHeight w:val="720"/>
          <w:jc w:val="center"/>
        </w:trPr>
        <w:tc>
          <w:tcPr>
            <w:tcW w:w="0" w:type="auto"/>
            <w:shd w:val="clear" w:color="auto" w:fill="FFC00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I read all the related documents carefully before savings/investments/insurance</w:t>
            </w:r>
          </w:p>
        </w:tc>
        <w:tc>
          <w:tcPr>
            <w:tcW w:w="0" w:type="auto"/>
            <w:shd w:val="clear" w:color="auto" w:fill="FFC00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0.784</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0.054</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0.211</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0.053</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-0.167</w:t>
            </w:r>
          </w:p>
        </w:tc>
        <w:tc>
          <w:tcPr>
            <w:tcW w:w="1498" w:type="dxa"/>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-0.045</w:t>
            </w:r>
          </w:p>
        </w:tc>
      </w:tr>
      <w:tr w:rsidR="00474C07" w:rsidRPr="00474C07" w:rsidTr="00EE134F">
        <w:trPr>
          <w:trHeight w:val="720"/>
          <w:jc w:val="center"/>
        </w:trPr>
        <w:tc>
          <w:tcPr>
            <w:tcW w:w="0" w:type="auto"/>
            <w:shd w:val="clear" w:color="auto" w:fill="FFC00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 xml:space="preserve">I am fully aware about my family's insurance needs ( Life, General, Health, Motor, Travel, Fire etc.) </w:t>
            </w:r>
          </w:p>
        </w:tc>
        <w:tc>
          <w:tcPr>
            <w:tcW w:w="0" w:type="auto"/>
            <w:shd w:val="clear" w:color="auto" w:fill="FFC00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0.744</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0.026</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0.035</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0.139</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0.225</w:t>
            </w:r>
          </w:p>
        </w:tc>
        <w:tc>
          <w:tcPr>
            <w:tcW w:w="1498" w:type="dxa"/>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0.191</w:t>
            </w:r>
          </w:p>
        </w:tc>
      </w:tr>
      <w:tr w:rsidR="00474C07" w:rsidRPr="00474C07" w:rsidTr="00EE134F">
        <w:trPr>
          <w:trHeight w:val="1440"/>
          <w:jc w:val="center"/>
        </w:trPr>
        <w:tc>
          <w:tcPr>
            <w:tcW w:w="0" w:type="auto"/>
            <w:shd w:val="clear" w:color="auto" w:fill="FFC00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I think Savings/investment/insurance are compulsory in today’s scenario</w:t>
            </w:r>
          </w:p>
        </w:tc>
        <w:tc>
          <w:tcPr>
            <w:tcW w:w="0" w:type="auto"/>
            <w:shd w:val="clear" w:color="auto" w:fill="FFC00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0.632</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0.277</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-0.125</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0.101</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0.098</w:t>
            </w:r>
          </w:p>
        </w:tc>
        <w:tc>
          <w:tcPr>
            <w:tcW w:w="1498" w:type="dxa"/>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-0.211</w:t>
            </w:r>
          </w:p>
        </w:tc>
      </w:tr>
      <w:tr w:rsidR="00474C07" w:rsidRPr="00474C07" w:rsidTr="00EE134F">
        <w:trPr>
          <w:trHeight w:val="720"/>
          <w:jc w:val="center"/>
        </w:trPr>
        <w:tc>
          <w:tcPr>
            <w:tcW w:w="0" w:type="auto"/>
            <w:shd w:val="clear" w:color="auto" w:fill="FFC00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lastRenderedPageBreak/>
              <w:t>I set long term financial goals and strive to achieve them</w:t>
            </w:r>
          </w:p>
        </w:tc>
        <w:tc>
          <w:tcPr>
            <w:tcW w:w="0" w:type="auto"/>
            <w:shd w:val="clear" w:color="auto" w:fill="FFC00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0.616</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0.047</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-0.204</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0.216</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-0.072</w:t>
            </w:r>
          </w:p>
        </w:tc>
        <w:tc>
          <w:tcPr>
            <w:tcW w:w="1498" w:type="dxa"/>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0.123</w:t>
            </w:r>
          </w:p>
        </w:tc>
      </w:tr>
      <w:tr w:rsidR="00474C07" w:rsidRPr="00474C07" w:rsidTr="00EE134F">
        <w:trPr>
          <w:trHeight w:val="480"/>
          <w:jc w:val="center"/>
        </w:trPr>
        <w:tc>
          <w:tcPr>
            <w:tcW w:w="0" w:type="auto"/>
            <w:shd w:val="clear" w:color="auto" w:fill="FFC00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 xml:space="preserve">I am aware about retirement plans and I know my financial needs </w:t>
            </w:r>
          </w:p>
        </w:tc>
        <w:tc>
          <w:tcPr>
            <w:tcW w:w="0" w:type="auto"/>
            <w:shd w:val="clear" w:color="auto" w:fill="FFC00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0.591</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0.272</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0.098</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-0.088</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0.194</w:t>
            </w:r>
          </w:p>
        </w:tc>
        <w:tc>
          <w:tcPr>
            <w:tcW w:w="1498" w:type="dxa"/>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-0.056</w:t>
            </w:r>
          </w:p>
        </w:tc>
      </w:tr>
      <w:tr w:rsidR="00474C07" w:rsidRPr="00474C07" w:rsidTr="00EE134F">
        <w:trPr>
          <w:trHeight w:val="300"/>
          <w:jc w:val="center"/>
        </w:trPr>
        <w:tc>
          <w:tcPr>
            <w:tcW w:w="0" w:type="auto"/>
            <w:shd w:val="clear" w:color="auto" w:fill="FFC00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Return on savings/ insurance is important for me while selecting government or non-governments instruments</w:t>
            </w:r>
          </w:p>
        </w:tc>
        <w:tc>
          <w:tcPr>
            <w:tcW w:w="0" w:type="auto"/>
            <w:shd w:val="clear" w:color="auto" w:fill="FFC00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0.585</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0.138</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-0.401</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0.127</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-0.104</w:t>
            </w:r>
          </w:p>
        </w:tc>
        <w:tc>
          <w:tcPr>
            <w:tcW w:w="1498" w:type="dxa"/>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-0.073</w:t>
            </w:r>
          </w:p>
        </w:tc>
      </w:tr>
      <w:tr w:rsidR="00474C07" w:rsidRPr="00474C07" w:rsidTr="00EE134F">
        <w:trPr>
          <w:trHeight w:val="480"/>
          <w:jc w:val="center"/>
        </w:trPr>
        <w:tc>
          <w:tcPr>
            <w:tcW w:w="0" w:type="auto"/>
            <w:shd w:val="clear" w:color="auto" w:fill="FFC00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I prefer to have a financial budget every time</w:t>
            </w:r>
          </w:p>
        </w:tc>
        <w:tc>
          <w:tcPr>
            <w:tcW w:w="0" w:type="auto"/>
            <w:shd w:val="clear" w:color="auto" w:fill="FFC00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0.534</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0.191</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-0.206</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-0.370</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-0.255</w:t>
            </w:r>
          </w:p>
        </w:tc>
        <w:tc>
          <w:tcPr>
            <w:tcW w:w="1498" w:type="dxa"/>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0.416</w:t>
            </w:r>
          </w:p>
        </w:tc>
      </w:tr>
      <w:tr w:rsidR="00474C07" w:rsidRPr="00474C07" w:rsidTr="00EE134F">
        <w:trPr>
          <w:trHeight w:val="480"/>
          <w:jc w:val="center"/>
        </w:trPr>
        <w:tc>
          <w:tcPr>
            <w:tcW w:w="0" w:type="auto"/>
            <w:shd w:val="clear" w:color="auto" w:fill="FFC00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 xml:space="preserve">Before I buy something I carefully consider whether I can afford it </w:t>
            </w:r>
          </w:p>
        </w:tc>
        <w:tc>
          <w:tcPr>
            <w:tcW w:w="0" w:type="auto"/>
            <w:shd w:val="clear" w:color="auto" w:fill="FFC00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0.469</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0.174</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-0.138</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0.340</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-0.220</w:t>
            </w:r>
          </w:p>
        </w:tc>
        <w:tc>
          <w:tcPr>
            <w:tcW w:w="1498" w:type="dxa"/>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-0.006</w:t>
            </w:r>
          </w:p>
        </w:tc>
      </w:tr>
      <w:tr w:rsidR="00474C07" w:rsidRPr="00474C07" w:rsidTr="00EE134F">
        <w:trPr>
          <w:trHeight w:val="1680"/>
          <w:jc w:val="center"/>
        </w:trPr>
        <w:tc>
          <w:tcPr>
            <w:tcW w:w="0" w:type="auto"/>
            <w:shd w:val="clear" w:color="auto" w:fill="92D05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I do savings/investments/insurance on the regular basis</w:t>
            </w:r>
          </w:p>
        </w:tc>
        <w:tc>
          <w:tcPr>
            <w:tcW w:w="0" w:type="auto"/>
            <w:shd w:val="clear" w:color="auto" w:fill="92D05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0.286</w:t>
            </w:r>
          </w:p>
        </w:tc>
        <w:tc>
          <w:tcPr>
            <w:tcW w:w="0" w:type="auto"/>
            <w:shd w:val="clear" w:color="auto" w:fill="92D05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0.742</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-0.105</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0.253</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0.158</w:t>
            </w:r>
          </w:p>
        </w:tc>
        <w:tc>
          <w:tcPr>
            <w:tcW w:w="1498" w:type="dxa"/>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-0.077</w:t>
            </w:r>
          </w:p>
        </w:tc>
      </w:tr>
      <w:tr w:rsidR="00474C07" w:rsidRPr="00474C07" w:rsidTr="00EE134F">
        <w:trPr>
          <w:trHeight w:val="720"/>
          <w:jc w:val="center"/>
        </w:trPr>
        <w:tc>
          <w:tcPr>
            <w:tcW w:w="0" w:type="auto"/>
            <w:shd w:val="clear" w:color="auto" w:fill="92D05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 xml:space="preserve"> I am satisfied with my present financial situation</w:t>
            </w:r>
          </w:p>
        </w:tc>
        <w:tc>
          <w:tcPr>
            <w:tcW w:w="0" w:type="auto"/>
            <w:shd w:val="clear" w:color="auto" w:fill="92D05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-0.021</w:t>
            </w:r>
          </w:p>
        </w:tc>
        <w:tc>
          <w:tcPr>
            <w:tcW w:w="0" w:type="auto"/>
            <w:shd w:val="clear" w:color="auto" w:fill="92D05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0.665</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0.333</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-0.036</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-0.327</w:t>
            </w:r>
          </w:p>
        </w:tc>
        <w:tc>
          <w:tcPr>
            <w:tcW w:w="1498" w:type="dxa"/>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0.198</w:t>
            </w:r>
          </w:p>
        </w:tc>
      </w:tr>
      <w:tr w:rsidR="00474C07" w:rsidRPr="00474C07" w:rsidTr="00EE134F">
        <w:trPr>
          <w:trHeight w:val="480"/>
          <w:jc w:val="center"/>
        </w:trPr>
        <w:tc>
          <w:tcPr>
            <w:tcW w:w="0" w:type="auto"/>
            <w:shd w:val="clear" w:color="auto" w:fill="92D05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I have money left over at the end of the month</w:t>
            </w:r>
          </w:p>
        </w:tc>
        <w:tc>
          <w:tcPr>
            <w:tcW w:w="0" w:type="auto"/>
            <w:shd w:val="clear" w:color="auto" w:fill="92D05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0.267</w:t>
            </w:r>
          </w:p>
        </w:tc>
        <w:tc>
          <w:tcPr>
            <w:tcW w:w="0" w:type="auto"/>
            <w:shd w:val="clear" w:color="auto" w:fill="92D05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0.621</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-0.011</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-0.254</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0.156</w:t>
            </w:r>
          </w:p>
        </w:tc>
        <w:tc>
          <w:tcPr>
            <w:tcW w:w="1498" w:type="dxa"/>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-0.039</w:t>
            </w:r>
          </w:p>
        </w:tc>
      </w:tr>
      <w:tr w:rsidR="00474C07" w:rsidRPr="00474C07" w:rsidTr="00EE134F">
        <w:trPr>
          <w:trHeight w:val="975"/>
          <w:jc w:val="center"/>
        </w:trPr>
        <w:tc>
          <w:tcPr>
            <w:tcW w:w="0" w:type="auto"/>
            <w:shd w:val="clear" w:color="auto" w:fill="92D05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 xml:space="preserve"> I keep a close personal watch on my financial affairs</w:t>
            </w:r>
          </w:p>
        </w:tc>
        <w:tc>
          <w:tcPr>
            <w:tcW w:w="0" w:type="auto"/>
            <w:shd w:val="clear" w:color="auto" w:fill="92D05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0.096</w:t>
            </w:r>
          </w:p>
        </w:tc>
        <w:tc>
          <w:tcPr>
            <w:tcW w:w="0" w:type="auto"/>
            <w:shd w:val="clear" w:color="auto" w:fill="92D05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0.544</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-0.351</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-0.011</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-0.217</w:t>
            </w:r>
          </w:p>
        </w:tc>
        <w:tc>
          <w:tcPr>
            <w:tcW w:w="1498" w:type="dxa"/>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0.091</w:t>
            </w:r>
          </w:p>
        </w:tc>
      </w:tr>
      <w:tr w:rsidR="00474C07" w:rsidRPr="00474C07" w:rsidTr="00EE134F">
        <w:trPr>
          <w:trHeight w:val="480"/>
          <w:jc w:val="center"/>
        </w:trPr>
        <w:tc>
          <w:tcPr>
            <w:tcW w:w="0" w:type="auto"/>
            <w:shd w:val="clear" w:color="auto" w:fill="00B0F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I tend to live for today and let tomorrow take care of itself</w:t>
            </w:r>
          </w:p>
        </w:tc>
        <w:tc>
          <w:tcPr>
            <w:tcW w:w="0" w:type="auto"/>
            <w:shd w:val="clear" w:color="auto" w:fill="00B0F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-0.027</w:t>
            </w:r>
          </w:p>
        </w:tc>
        <w:tc>
          <w:tcPr>
            <w:tcW w:w="0" w:type="auto"/>
            <w:shd w:val="clear" w:color="auto" w:fill="00B0F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-0.087</w:t>
            </w:r>
          </w:p>
        </w:tc>
        <w:tc>
          <w:tcPr>
            <w:tcW w:w="0" w:type="auto"/>
            <w:shd w:val="clear" w:color="auto" w:fill="00B0F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0.760</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0.031</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0.029</w:t>
            </w:r>
          </w:p>
        </w:tc>
        <w:tc>
          <w:tcPr>
            <w:tcW w:w="1498" w:type="dxa"/>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-0.124</w:t>
            </w:r>
          </w:p>
        </w:tc>
      </w:tr>
      <w:tr w:rsidR="00474C07" w:rsidRPr="00474C07" w:rsidTr="00EE134F">
        <w:trPr>
          <w:trHeight w:val="480"/>
          <w:jc w:val="center"/>
        </w:trPr>
        <w:tc>
          <w:tcPr>
            <w:tcW w:w="0" w:type="auto"/>
            <w:shd w:val="clear" w:color="auto" w:fill="00B0F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I find it more satisfying to spend money than to save it for the long term</w:t>
            </w:r>
          </w:p>
        </w:tc>
        <w:tc>
          <w:tcPr>
            <w:tcW w:w="0" w:type="auto"/>
            <w:shd w:val="clear" w:color="auto" w:fill="00B0F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-0.041</w:t>
            </w:r>
          </w:p>
        </w:tc>
        <w:tc>
          <w:tcPr>
            <w:tcW w:w="0" w:type="auto"/>
            <w:shd w:val="clear" w:color="auto" w:fill="00B0F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0.037</w:t>
            </w:r>
          </w:p>
        </w:tc>
        <w:tc>
          <w:tcPr>
            <w:tcW w:w="0" w:type="auto"/>
            <w:shd w:val="clear" w:color="auto" w:fill="00B0F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0.753</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0.110</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0.119</w:t>
            </w:r>
          </w:p>
        </w:tc>
        <w:tc>
          <w:tcPr>
            <w:tcW w:w="1498" w:type="dxa"/>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0.163</w:t>
            </w:r>
          </w:p>
        </w:tc>
      </w:tr>
      <w:tr w:rsidR="00474C07" w:rsidRPr="00474C07" w:rsidTr="00EE134F">
        <w:trPr>
          <w:trHeight w:val="960"/>
          <w:jc w:val="center"/>
        </w:trPr>
        <w:tc>
          <w:tcPr>
            <w:tcW w:w="0" w:type="auto"/>
            <w:shd w:val="clear" w:color="auto" w:fill="7030A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Our education system is providing sufficient knowledge about financial planning</w:t>
            </w:r>
          </w:p>
        </w:tc>
        <w:tc>
          <w:tcPr>
            <w:tcW w:w="0" w:type="auto"/>
            <w:shd w:val="clear" w:color="auto" w:fill="7030A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0.117</w:t>
            </w:r>
          </w:p>
        </w:tc>
        <w:tc>
          <w:tcPr>
            <w:tcW w:w="0" w:type="auto"/>
            <w:shd w:val="clear" w:color="auto" w:fill="7030A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0.088</w:t>
            </w:r>
          </w:p>
        </w:tc>
        <w:tc>
          <w:tcPr>
            <w:tcW w:w="0" w:type="auto"/>
            <w:shd w:val="clear" w:color="auto" w:fill="7030A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0.386</w:t>
            </w:r>
          </w:p>
        </w:tc>
        <w:tc>
          <w:tcPr>
            <w:tcW w:w="0" w:type="auto"/>
            <w:shd w:val="clear" w:color="auto" w:fill="7030A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0.723</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-0.153</w:t>
            </w:r>
          </w:p>
        </w:tc>
        <w:tc>
          <w:tcPr>
            <w:tcW w:w="1498" w:type="dxa"/>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0.168</w:t>
            </w:r>
          </w:p>
        </w:tc>
      </w:tr>
      <w:tr w:rsidR="00474C07" w:rsidRPr="00474C07" w:rsidTr="00EE134F">
        <w:trPr>
          <w:trHeight w:val="480"/>
          <w:jc w:val="center"/>
        </w:trPr>
        <w:tc>
          <w:tcPr>
            <w:tcW w:w="0" w:type="auto"/>
            <w:shd w:val="clear" w:color="auto" w:fill="7030A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lastRenderedPageBreak/>
              <w:t>My financial situation limits my ability to do the things that are important to me</w:t>
            </w:r>
          </w:p>
        </w:tc>
        <w:tc>
          <w:tcPr>
            <w:tcW w:w="0" w:type="auto"/>
            <w:shd w:val="clear" w:color="auto" w:fill="7030A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0.403</w:t>
            </w:r>
          </w:p>
        </w:tc>
        <w:tc>
          <w:tcPr>
            <w:tcW w:w="0" w:type="auto"/>
            <w:shd w:val="clear" w:color="auto" w:fill="7030A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-0.155</w:t>
            </w:r>
          </w:p>
        </w:tc>
        <w:tc>
          <w:tcPr>
            <w:tcW w:w="0" w:type="auto"/>
            <w:shd w:val="clear" w:color="auto" w:fill="7030A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-0.090</w:t>
            </w:r>
          </w:p>
        </w:tc>
        <w:tc>
          <w:tcPr>
            <w:tcW w:w="0" w:type="auto"/>
            <w:shd w:val="clear" w:color="auto" w:fill="7030A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0.616</w:t>
            </w:r>
          </w:p>
        </w:tc>
        <w:tc>
          <w:tcPr>
            <w:tcW w:w="0" w:type="auto"/>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0.092</w:t>
            </w:r>
          </w:p>
        </w:tc>
        <w:tc>
          <w:tcPr>
            <w:tcW w:w="1498" w:type="dxa"/>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0.101</w:t>
            </w:r>
          </w:p>
        </w:tc>
      </w:tr>
      <w:tr w:rsidR="00474C07" w:rsidRPr="00474C07" w:rsidTr="00EE134F">
        <w:trPr>
          <w:trHeight w:val="480"/>
          <w:jc w:val="center"/>
        </w:trPr>
        <w:tc>
          <w:tcPr>
            <w:tcW w:w="0" w:type="auto"/>
            <w:shd w:val="clear" w:color="auto" w:fill="C0000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I need help from an expert to manage my finances</w:t>
            </w:r>
          </w:p>
        </w:tc>
        <w:tc>
          <w:tcPr>
            <w:tcW w:w="0" w:type="auto"/>
            <w:shd w:val="clear" w:color="auto" w:fill="C0000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-0.022</w:t>
            </w:r>
          </w:p>
        </w:tc>
        <w:tc>
          <w:tcPr>
            <w:tcW w:w="0" w:type="auto"/>
            <w:shd w:val="clear" w:color="auto" w:fill="C0000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-0.062</w:t>
            </w:r>
          </w:p>
        </w:tc>
        <w:tc>
          <w:tcPr>
            <w:tcW w:w="0" w:type="auto"/>
            <w:shd w:val="clear" w:color="auto" w:fill="C0000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0.231</w:t>
            </w:r>
          </w:p>
        </w:tc>
        <w:tc>
          <w:tcPr>
            <w:tcW w:w="0" w:type="auto"/>
            <w:shd w:val="clear" w:color="auto" w:fill="C0000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-0.117</w:t>
            </w:r>
          </w:p>
        </w:tc>
        <w:tc>
          <w:tcPr>
            <w:tcW w:w="0" w:type="auto"/>
            <w:shd w:val="clear" w:color="auto" w:fill="C0000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0.771</w:t>
            </w:r>
          </w:p>
        </w:tc>
        <w:tc>
          <w:tcPr>
            <w:tcW w:w="1498" w:type="dxa"/>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0.073</w:t>
            </w:r>
          </w:p>
        </w:tc>
      </w:tr>
      <w:tr w:rsidR="00474C07" w:rsidRPr="00474C07" w:rsidTr="00EE134F">
        <w:trPr>
          <w:trHeight w:val="480"/>
          <w:jc w:val="center"/>
        </w:trPr>
        <w:tc>
          <w:tcPr>
            <w:tcW w:w="0" w:type="auto"/>
            <w:shd w:val="clear" w:color="auto" w:fill="C0000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I pay my bills on time</w:t>
            </w:r>
          </w:p>
        </w:tc>
        <w:tc>
          <w:tcPr>
            <w:tcW w:w="0" w:type="auto"/>
            <w:shd w:val="clear" w:color="auto" w:fill="C0000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0.117</w:t>
            </w:r>
          </w:p>
        </w:tc>
        <w:tc>
          <w:tcPr>
            <w:tcW w:w="0" w:type="auto"/>
            <w:shd w:val="clear" w:color="auto" w:fill="C0000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0.362</w:t>
            </w:r>
          </w:p>
        </w:tc>
        <w:tc>
          <w:tcPr>
            <w:tcW w:w="0" w:type="auto"/>
            <w:shd w:val="clear" w:color="auto" w:fill="C0000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-0.341</w:t>
            </w:r>
          </w:p>
        </w:tc>
        <w:tc>
          <w:tcPr>
            <w:tcW w:w="0" w:type="auto"/>
            <w:shd w:val="clear" w:color="auto" w:fill="C0000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0.277</w:t>
            </w:r>
          </w:p>
        </w:tc>
        <w:tc>
          <w:tcPr>
            <w:tcW w:w="0" w:type="auto"/>
            <w:shd w:val="clear" w:color="auto" w:fill="C0000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0.458</w:t>
            </w:r>
          </w:p>
        </w:tc>
        <w:tc>
          <w:tcPr>
            <w:tcW w:w="1498" w:type="dxa"/>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0.075</w:t>
            </w:r>
          </w:p>
        </w:tc>
      </w:tr>
      <w:tr w:rsidR="00474C07" w:rsidRPr="00474C07" w:rsidTr="00EE134F">
        <w:trPr>
          <w:trHeight w:val="480"/>
          <w:jc w:val="center"/>
        </w:trPr>
        <w:tc>
          <w:tcPr>
            <w:tcW w:w="0" w:type="auto"/>
            <w:shd w:val="clear" w:color="auto" w:fill="FFFF0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I am only responsible for making financial decisions related to my family.</w:t>
            </w:r>
          </w:p>
        </w:tc>
        <w:tc>
          <w:tcPr>
            <w:tcW w:w="0" w:type="auto"/>
            <w:shd w:val="clear" w:color="auto" w:fill="FFFF0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-0.020</w:t>
            </w:r>
          </w:p>
        </w:tc>
        <w:tc>
          <w:tcPr>
            <w:tcW w:w="0" w:type="auto"/>
            <w:shd w:val="clear" w:color="auto" w:fill="FFFF0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0.035</w:t>
            </w:r>
          </w:p>
        </w:tc>
        <w:tc>
          <w:tcPr>
            <w:tcW w:w="0" w:type="auto"/>
            <w:shd w:val="clear" w:color="auto" w:fill="FFFF0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0.046</w:t>
            </w:r>
          </w:p>
        </w:tc>
        <w:tc>
          <w:tcPr>
            <w:tcW w:w="0" w:type="auto"/>
            <w:shd w:val="clear" w:color="auto" w:fill="FFFF0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0.187</w:t>
            </w:r>
          </w:p>
        </w:tc>
        <w:tc>
          <w:tcPr>
            <w:tcW w:w="0" w:type="auto"/>
            <w:shd w:val="clear" w:color="auto" w:fill="FFFF0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0.110</w:t>
            </w:r>
          </w:p>
        </w:tc>
        <w:tc>
          <w:tcPr>
            <w:tcW w:w="1498" w:type="dxa"/>
            <w:shd w:val="clear" w:color="auto" w:fill="FFFF00"/>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0.889</w:t>
            </w:r>
          </w:p>
        </w:tc>
      </w:tr>
      <w:tr w:rsidR="000371A4" w:rsidRPr="00474C07" w:rsidTr="00EE134F">
        <w:trPr>
          <w:trHeight w:val="300"/>
          <w:jc w:val="center"/>
        </w:trPr>
        <w:tc>
          <w:tcPr>
            <w:tcW w:w="10774" w:type="dxa"/>
            <w:gridSpan w:val="7"/>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 xml:space="preserve">Extraction Method: Principal Component Analysis. </w:t>
            </w:r>
            <w:r w:rsidRPr="00474C07">
              <w:rPr>
                <w:rFonts w:ascii="Times New Roman" w:eastAsia="Times New Roman" w:hAnsi="Times New Roman" w:cs="Times New Roman"/>
                <w:sz w:val="20"/>
                <w:szCs w:val="20"/>
              </w:rPr>
              <w:br/>
              <w:t xml:space="preserve"> Rotation Method: </w:t>
            </w:r>
            <w:proofErr w:type="spellStart"/>
            <w:r w:rsidRPr="00474C07">
              <w:rPr>
                <w:rFonts w:ascii="Times New Roman" w:eastAsia="Times New Roman" w:hAnsi="Times New Roman" w:cs="Times New Roman"/>
                <w:sz w:val="20"/>
                <w:szCs w:val="20"/>
              </w:rPr>
              <w:t>Varimax</w:t>
            </w:r>
            <w:proofErr w:type="spellEnd"/>
            <w:r w:rsidRPr="00474C07">
              <w:rPr>
                <w:rFonts w:ascii="Times New Roman" w:eastAsia="Times New Roman" w:hAnsi="Times New Roman" w:cs="Times New Roman"/>
                <w:sz w:val="20"/>
                <w:szCs w:val="20"/>
              </w:rPr>
              <w:t xml:space="preserve"> with Kaiser Normalization.</w:t>
            </w:r>
          </w:p>
        </w:tc>
      </w:tr>
      <w:tr w:rsidR="000371A4" w:rsidRPr="00474C07" w:rsidTr="00EE134F">
        <w:trPr>
          <w:trHeight w:val="300"/>
          <w:jc w:val="center"/>
        </w:trPr>
        <w:tc>
          <w:tcPr>
            <w:tcW w:w="10774" w:type="dxa"/>
            <w:gridSpan w:val="7"/>
            <w:shd w:val="clear" w:color="auto" w:fill="auto"/>
          </w:tcPr>
          <w:p w:rsidR="000371A4" w:rsidRPr="00474C07" w:rsidRDefault="000371A4" w:rsidP="00474C07">
            <w:pPr>
              <w:spacing w:before="20" w:after="20" w:line="360" w:lineRule="auto"/>
              <w:ind w:left="567" w:right="567"/>
              <w:rPr>
                <w:rFonts w:ascii="Times New Roman" w:eastAsia="Times New Roman" w:hAnsi="Times New Roman" w:cs="Times New Roman"/>
                <w:sz w:val="20"/>
                <w:szCs w:val="20"/>
              </w:rPr>
            </w:pPr>
            <w:r w:rsidRPr="00474C07">
              <w:rPr>
                <w:rFonts w:ascii="Times New Roman" w:eastAsia="Times New Roman" w:hAnsi="Times New Roman" w:cs="Times New Roman"/>
                <w:sz w:val="20"/>
                <w:szCs w:val="20"/>
              </w:rPr>
              <w:t>a. Rotation converged in 12 iterations.</w:t>
            </w:r>
          </w:p>
        </w:tc>
      </w:tr>
    </w:tbl>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Interpretation:</w:t>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 xml:space="preserve">In the study, the Rotated component matrix gives six vital factors that affect financial literacy of an individual. </w:t>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 xml:space="preserve">On the basis of loading values, the factors are named as 1. Awareness, 2. Consistency, 3. Carpe diem, 4. Visionary, 5. Dependability, and 6. Responsibility.  </w:t>
      </w:r>
    </w:p>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r w:rsidRPr="00FA7BB1">
        <w:rPr>
          <w:rFonts w:ascii="Times New Roman" w:eastAsia="Times New Roman" w:hAnsi="Times New Roman" w:cs="Times New Roman"/>
          <w:b/>
          <w:sz w:val="24"/>
          <w:szCs w:val="24"/>
        </w:rPr>
        <w:t>Description of factors:</w:t>
      </w:r>
    </w:p>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r w:rsidRPr="00FA7BB1">
        <w:rPr>
          <w:rFonts w:ascii="Times New Roman" w:eastAsia="Times New Roman" w:hAnsi="Times New Roman" w:cs="Times New Roman"/>
          <w:sz w:val="24"/>
          <w:szCs w:val="24"/>
        </w:rPr>
        <w:t xml:space="preserve">Factor 1. </w:t>
      </w:r>
      <w:r w:rsidRPr="00FA7BB1">
        <w:rPr>
          <w:rFonts w:ascii="Times New Roman" w:eastAsia="Times New Roman" w:hAnsi="Times New Roman" w:cs="Times New Roman"/>
          <w:b/>
          <w:sz w:val="24"/>
          <w:szCs w:val="24"/>
        </w:rPr>
        <w:t>Awareness</w:t>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This factor group contains statements related to the individuals’ awareness about the financial aspects, documents related, future financial needs, financial goals, need of savings and investments. The highest loading factor of this group is 0.784 which shows that the individuals are aware, that’s why they are sparing time to read the related documents carefully.</w:t>
      </w:r>
    </w:p>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r w:rsidRPr="00FA7BB1">
        <w:rPr>
          <w:rFonts w:ascii="Times New Roman" w:eastAsia="Times New Roman" w:hAnsi="Times New Roman" w:cs="Times New Roman"/>
          <w:sz w:val="24"/>
          <w:szCs w:val="24"/>
        </w:rPr>
        <w:t xml:space="preserve">Factor 2. </w:t>
      </w:r>
      <w:r w:rsidRPr="00FA7BB1">
        <w:rPr>
          <w:rFonts w:ascii="Times New Roman" w:eastAsia="Times New Roman" w:hAnsi="Times New Roman" w:cs="Times New Roman"/>
          <w:b/>
          <w:sz w:val="24"/>
          <w:szCs w:val="24"/>
        </w:rPr>
        <w:t>Consistency</w:t>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This factor group contains variables related to savings and investments habits of the individuals, concerned for the financial matters and left over money. The highest loading factor of this group is 0.742. It shows that the individuals are saving and investing on a regular basis.</w:t>
      </w:r>
    </w:p>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r w:rsidRPr="00FA7BB1">
        <w:rPr>
          <w:rFonts w:ascii="Times New Roman" w:eastAsia="Times New Roman" w:hAnsi="Times New Roman" w:cs="Times New Roman"/>
          <w:sz w:val="24"/>
          <w:szCs w:val="24"/>
        </w:rPr>
        <w:t xml:space="preserve">Factor 3. </w:t>
      </w:r>
      <w:r w:rsidRPr="00FA7BB1">
        <w:rPr>
          <w:rFonts w:ascii="Times New Roman" w:eastAsia="Times New Roman" w:hAnsi="Times New Roman" w:cs="Times New Roman"/>
          <w:b/>
          <w:sz w:val="24"/>
          <w:szCs w:val="24"/>
        </w:rPr>
        <w:t>Carpe Diem</w:t>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lastRenderedPageBreak/>
        <w:t>This factor group contains statements related to living for today and spending money today rather than saving for the long term. The highest loading factor is 0.760 which shows that the individuals tend to live for today.</w:t>
      </w:r>
    </w:p>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r w:rsidRPr="00FA7BB1">
        <w:rPr>
          <w:rFonts w:ascii="Times New Roman" w:eastAsia="Times New Roman" w:hAnsi="Times New Roman" w:cs="Times New Roman"/>
          <w:sz w:val="24"/>
          <w:szCs w:val="24"/>
        </w:rPr>
        <w:t xml:space="preserve">Factor 4. </w:t>
      </w:r>
      <w:r w:rsidRPr="00FA7BB1">
        <w:rPr>
          <w:rFonts w:ascii="Times New Roman" w:eastAsia="Times New Roman" w:hAnsi="Times New Roman" w:cs="Times New Roman"/>
          <w:b/>
          <w:sz w:val="24"/>
          <w:szCs w:val="24"/>
        </w:rPr>
        <w:t>Visionary</w:t>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This factor group contains variables related to the knowledge provided by the present education system and to the current financial position. The highest loading factor is 0.723. It depicts that the present education system is providing knowledge and skills to help in being financially literate.</w:t>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 xml:space="preserve">Factor 5. </w:t>
      </w:r>
      <w:r w:rsidRPr="00FA7BB1">
        <w:rPr>
          <w:rFonts w:ascii="Times New Roman" w:eastAsia="Times New Roman" w:hAnsi="Times New Roman" w:cs="Times New Roman"/>
          <w:b/>
          <w:sz w:val="24"/>
          <w:szCs w:val="24"/>
        </w:rPr>
        <w:t>Dependability</w:t>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This factor group contains variables related to the seeking of advice from experts and payment of bills on time. The highest loading factor is 0.771 which shows that before making financial decisions, the individuals depend on the experts’ advice.</w:t>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 xml:space="preserve">Factor 6. </w:t>
      </w:r>
      <w:r w:rsidRPr="00FA7BB1">
        <w:rPr>
          <w:rFonts w:ascii="Times New Roman" w:eastAsia="Times New Roman" w:hAnsi="Times New Roman" w:cs="Times New Roman"/>
          <w:b/>
          <w:sz w:val="24"/>
          <w:szCs w:val="24"/>
        </w:rPr>
        <w:t>Responsibility</w:t>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 xml:space="preserve">This factor group contains one statement that shows the individual is responsible for making financial decisions for his family. The loading factor of this factor is 0.889.  </w:t>
      </w:r>
    </w:p>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r w:rsidRPr="00FA7BB1">
        <w:rPr>
          <w:rFonts w:ascii="Times New Roman" w:eastAsia="Times New Roman" w:hAnsi="Times New Roman" w:cs="Times New Roman"/>
          <w:b/>
          <w:sz w:val="24"/>
          <w:szCs w:val="24"/>
        </w:rPr>
        <w:t>Discussions:</w:t>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 xml:space="preserve">The first and vital objective of the research is to find out the factors affecting financial literacy of an individual in India. The result of factor analysis came out with six factors namely Awareness, Consistency, Carpe diem, Visionary, Dependability, and Responsibility. The awareness factor is also found by Xu and Zia (2012). According to them financial literacy includes financial awareness and knowledge, financial skills and capability. Studies by </w:t>
      </w:r>
      <w:proofErr w:type="spellStart"/>
      <w:r w:rsidRPr="00FA7BB1">
        <w:rPr>
          <w:rFonts w:ascii="Times New Roman" w:eastAsia="Times New Roman" w:hAnsi="Times New Roman" w:cs="Times New Roman"/>
          <w:sz w:val="24"/>
          <w:szCs w:val="24"/>
        </w:rPr>
        <w:t>Lashhwani</w:t>
      </w:r>
      <w:proofErr w:type="spellEnd"/>
      <w:r w:rsidRPr="00FA7BB1">
        <w:rPr>
          <w:rFonts w:ascii="Times New Roman" w:eastAsia="Times New Roman" w:hAnsi="Times New Roman" w:cs="Times New Roman"/>
          <w:sz w:val="24"/>
          <w:szCs w:val="24"/>
        </w:rPr>
        <w:t xml:space="preserve">. H and </w:t>
      </w:r>
      <w:proofErr w:type="spellStart"/>
      <w:r w:rsidRPr="00FA7BB1">
        <w:rPr>
          <w:rFonts w:ascii="Times New Roman" w:eastAsia="Times New Roman" w:hAnsi="Times New Roman" w:cs="Times New Roman"/>
          <w:sz w:val="24"/>
          <w:szCs w:val="24"/>
        </w:rPr>
        <w:t>Chaurasia</w:t>
      </w:r>
      <w:proofErr w:type="spellEnd"/>
      <w:r w:rsidRPr="00FA7BB1">
        <w:rPr>
          <w:rFonts w:ascii="Times New Roman" w:eastAsia="Times New Roman" w:hAnsi="Times New Roman" w:cs="Times New Roman"/>
          <w:sz w:val="24"/>
          <w:szCs w:val="24"/>
        </w:rPr>
        <w:t xml:space="preserve">. S. (2015) and </w:t>
      </w:r>
      <w:proofErr w:type="spellStart"/>
      <w:r w:rsidRPr="00FA7BB1">
        <w:rPr>
          <w:rFonts w:ascii="Times New Roman" w:eastAsia="Times New Roman" w:hAnsi="Times New Roman" w:cs="Times New Roman"/>
          <w:sz w:val="24"/>
          <w:szCs w:val="24"/>
        </w:rPr>
        <w:t>Bhushan</w:t>
      </w:r>
      <w:proofErr w:type="spellEnd"/>
      <w:r w:rsidRPr="00FA7BB1">
        <w:rPr>
          <w:rFonts w:ascii="Times New Roman" w:eastAsia="Times New Roman" w:hAnsi="Times New Roman" w:cs="Times New Roman"/>
          <w:sz w:val="24"/>
          <w:szCs w:val="24"/>
        </w:rPr>
        <w:t>. P. (2014) are also in support of the present study. According to them, highly literate people have more awareness about all financial products.</w:t>
      </w:r>
    </w:p>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r w:rsidRPr="00FA7BB1">
        <w:rPr>
          <w:rFonts w:ascii="Times New Roman" w:eastAsia="Times New Roman" w:hAnsi="Times New Roman" w:cs="Times New Roman"/>
          <w:b/>
          <w:sz w:val="24"/>
          <w:szCs w:val="24"/>
        </w:rPr>
        <w:t>Conclusion:</w:t>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t xml:space="preserve">In recent years, financial literacy is gaining importance as it helps in bringing stability and prosperity to an individual’s life. Yet there is a low level of its awareness in India. The financial literacy of a person depends on many factors. The results of the factor analysis test applied in the current study extracted six factors affecting the financial literacy level of a person. The factors are named as awareness, consistency, carpediem, visionary, dependability, and responsibility. </w:t>
      </w:r>
    </w:p>
    <w:p w:rsidR="000371A4" w:rsidRPr="00FA7BB1" w:rsidRDefault="000371A4" w:rsidP="00946313">
      <w:pPr>
        <w:spacing w:before="20" w:after="20" w:line="360" w:lineRule="auto"/>
        <w:ind w:left="567" w:right="567"/>
        <w:jc w:val="both"/>
        <w:rPr>
          <w:rFonts w:ascii="Times New Roman" w:eastAsia="Times New Roman" w:hAnsi="Times New Roman" w:cs="Times New Roman"/>
          <w:sz w:val="24"/>
          <w:szCs w:val="24"/>
        </w:rPr>
      </w:pPr>
      <w:r w:rsidRPr="00FA7BB1">
        <w:rPr>
          <w:rFonts w:ascii="Times New Roman" w:eastAsia="Times New Roman" w:hAnsi="Times New Roman" w:cs="Times New Roman"/>
          <w:sz w:val="24"/>
          <w:szCs w:val="24"/>
        </w:rPr>
        <w:lastRenderedPageBreak/>
        <w:t>As there are numerous independent variables to check the dependability of financial literacy, this study concentrates on the impact of education on financial literacy. The result shows that there is no impact of education on the financial literacy of an individual. Although the majority of respondents are graduate and post-graduate.</w:t>
      </w:r>
    </w:p>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r w:rsidRPr="00FA7BB1">
        <w:rPr>
          <w:rFonts w:ascii="Times New Roman" w:eastAsia="Times New Roman" w:hAnsi="Times New Roman" w:cs="Times New Roman"/>
          <w:sz w:val="24"/>
          <w:szCs w:val="24"/>
        </w:rPr>
        <w:t xml:space="preserve">The study has already explained the various efforts done by the Indian Government to spread awareness about financial literacy, yet there is a need to outreach to masses with efficient and effective strategic planning. Financial literacy is a continuous and dynamic process so it should be implemented at different levels as per the financial needs.  </w:t>
      </w:r>
    </w:p>
    <w:p w:rsidR="000371A4" w:rsidRPr="00FA7BB1" w:rsidRDefault="000371A4" w:rsidP="00946313">
      <w:pPr>
        <w:spacing w:before="20" w:after="20" w:line="360" w:lineRule="auto"/>
        <w:ind w:left="567" w:right="567"/>
        <w:jc w:val="both"/>
        <w:rPr>
          <w:rFonts w:ascii="Times New Roman" w:eastAsia="Times New Roman" w:hAnsi="Times New Roman" w:cs="Times New Roman"/>
          <w:b/>
          <w:sz w:val="24"/>
          <w:szCs w:val="24"/>
        </w:rPr>
      </w:pPr>
      <w:r w:rsidRPr="00FA7BB1">
        <w:rPr>
          <w:rFonts w:ascii="Times New Roman" w:eastAsia="Times New Roman" w:hAnsi="Times New Roman" w:cs="Times New Roman"/>
          <w:b/>
          <w:sz w:val="24"/>
          <w:szCs w:val="24"/>
        </w:rPr>
        <w:t>References:</w:t>
      </w:r>
    </w:p>
    <w:p w:rsidR="00CF63CD" w:rsidRDefault="000371A4" w:rsidP="00CF63CD">
      <w:pPr>
        <w:spacing w:before="20" w:after="20" w:line="360" w:lineRule="auto"/>
        <w:ind w:left="567" w:right="567"/>
        <w:jc w:val="both"/>
        <w:rPr>
          <w:rFonts w:ascii="Times New Roman" w:eastAsia="Times New Roman" w:hAnsi="Times New Roman" w:cs="Times New Roman"/>
          <w:sz w:val="24"/>
          <w:szCs w:val="24"/>
          <w:highlight w:val="white"/>
        </w:rPr>
      </w:pPr>
      <w:r w:rsidRPr="00CF63CD">
        <w:rPr>
          <w:rFonts w:ascii="Times New Roman" w:hAnsi="Times New Roman" w:cs="Times New Roman"/>
          <w:sz w:val="24"/>
          <w:szCs w:val="24"/>
        </w:rPr>
        <w:t>1.</w:t>
      </w:r>
      <w:r w:rsidRPr="00CF63CD">
        <w:rPr>
          <w:rFonts w:ascii="Times New Roman" w:eastAsia="Times New Roman" w:hAnsi="Times New Roman" w:cs="Times New Roman"/>
          <w:sz w:val="24"/>
          <w:szCs w:val="24"/>
        </w:rPr>
        <w:tab/>
      </w:r>
      <w:proofErr w:type="spellStart"/>
      <w:r w:rsidRPr="00CF63CD">
        <w:rPr>
          <w:rFonts w:ascii="Times New Roman" w:eastAsia="Times New Roman" w:hAnsi="Times New Roman" w:cs="Times New Roman"/>
          <w:sz w:val="24"/>
          <w:szCs w:val="24"/>
          <w:highlight w:val="white"/>
        </w:rPr>
        <w:t>Arif</w:t>
      </w:r>
      <w:proofErr w:type="spellEnd"/>
      <w:r w:rsidRPr="00CF63CD">
        <w:rPr>
          <w:rFonts w:ascii="Times New Roman" w:eastAsia="Times New Roman" w:hAnsi="Times New Roman" w:cs="Times New Roman"/>
          <w:sz w:val="24"/>
          <w:szCs w:val="24"/>
          <w:highlight w:val="white"/>
        </w:rPr>
        <w:t xml:space="preserve">, K. (2015). Financial Literacy and other Factors Influencing Individuals’ Investment Decision: Evidence from a Developing Economy (Pakistan). Journal of Poverty, Investment and Development, 12, 74-84.  </w:t>
      </w:r>
    </w:p>
    <w:p w:rsidR="000371A4" w:rsidRPr="00CF63CD" w:rsidRDefault="000371A4" w:rsidP="00CF63CD">
      <w:pPr>
        <w:spacing w:before="20" w:after="20" w:line="360" w:lineRule="auto"/>
        <w:ind w:left="567" w:right="567"/>
        <w:jc w:val="both"/>
        <w:rPr>
          <w:rFonts w:ascii="Times New Roman" w:eastAsia="Times New Roman" w:hAnsi="Times New Roman" w:cs="Times New Roman"/>
          <w:sz w:val="24"/>
          <w:szCs w:val="24"/>
          <w:highlight w:val="white"/>
        </w:rPr>
      </w:pPr>
      <w:r w:rsidRPr="00CF63CD">
        <w:rPr>
          <w:rFonts w:ascii="Times New Roman" w:eastAsia="Times New Roman" w:hAnsi="Times New Roman" w:cs="Times New Roman"/>
          <w:sz w:val="24"/>
          <w:szCs w:val="24"/>
          <w:highlight w:val="white"/>
        </w:rPr>
        <w:t xml:space="preserve">Atkinson Adele and Messy </w:t>
      </w:r>
      <w:proofErr w:type="spellStart"/>
      <w:r w:rsidRPr="00CF63CD">
        <w:rPr>
          <w:rFonts w:ascii="Times New Roman" w:eastAsia="Times New Roman" w:hAnsi="Times New Roman" w:cs="Times New Roman"/>
          <w:sz w:val="24"/>
          <w:szCs w:val="24"/>
          <w:highlight w:val="white"/>
        </w:rPr>
        <w:t>Flore</w:t>
      </w:r>
      <w:proofErr w:type="spellEnd"/>
      <w:r w:rsidRPr="00CF63CD">
        <w:rPr>
          <w:rFonts w:ascii="Times New Roman" w:eastAsia="Times New Roman" w:hAnsi="Times New Roman" w:cs="Times New Roman"/>
          <w:sz w:val="24"/>
          <w:szCs w:val="24"/>
          <w:highlight w:val="white"/>
        </w:rPr>
        <w:t>-Anne (2011), “Assessing financial literacy in 12 countries: An OECD Pilot Exercise”, Centre for Research on Pensions</w:t>
      </w:r>
    </w:p>
    <w:p w:rsidR="000371A4" w:rsidRPr="00CF63CD" w:rsidRDefault="000371A4" w:rsidP="00946313">
      <w:pPr>
        <w:numPr>
          <w:ilvl w:val="0"/>
          <w:numId w:val="13"/>
        </w:numPr>
        <w:spacing w:before="20" w:after="20" w:line="360" w:lineRule="auto"/>
        <w:ind w:left="567" w:right="567"/>
        <w:jc w:val="both"/>
        <w:rPr>
          <w:rFonts w:ascii="Times New Roman" w:eastAsia="Times New Roman" w:hAnsi="Times New Roman" w:cs="Times New Roman"/>
          <w:sz w:val="24"/>
          <w:szCs w:val="24"/>
        </w:rPr>
      </w:pPr>
      <w:r w:rsidRPr="00CF63CD">
        <w:rPr>
          <w:rFonts w:ascii="Times New Roman" w:eastAsia="Times New Roman" w:hAnsi="Times New Roman" w:cs="Times New Roman"/>
          <w:sz w:val="24"/>
          <w:szCs w:val="24"/>
        </w:rPr>
        <w:t>Atkinson, A. and Messy, F.-A. (2012). Measuring financial literacy: Results of the OECD/ International Network on Financial Education (INFE) pilot study. OECD Working Papers on Finance, Insurance and Private Pensions No. 15, OECD Publishing. Available at</w:t>
      </w:r>
      <w:hyperlink r:id="rId14">
        <w:r w:rsidRPr="00CF63CD">
          <w:rPr>
            <w:rFonts w:ascii="Times New Roman" w:eastAsia="Times New Roman" w:hAnsi="Times New Roman" w:cs="Times New Roman"/>
            <w:sz w:val="24"/>
            <w:szCs w:val="24"/>
          </w:rPr>
          <w:t xml:space="preserve"> http://dx.doi.org/10.1787/5k9csfs90fr4-en</w:t>
        </w:r>
      </w:hyperlink>
      <w:r w:rsidRPr="00CF63CD">
        <w:rPr>
          <w:rFonts w:ascii="Times New Roman" w:eastAsia="Times New Roman" w:hAnsi="Times New Roman" w:cs="Times New Roman"/>
          <w:sz w:val="24"/>
          <w:szCs w:val="24"/>
        </w:rPr>
        <w:t>.</w:t>
      </w:r>
    </w:p>
    <w:p w:rsidR="000371A4" w:rsidRPr="00CF63CD" w:rsidRDefault="000371A4" w:rsidP="00946313">
      <w:pPr>
        <w:spacing w:before="20" w:after="20" w:line="360" w:lineRule="auto"/>
        <w:ind w:left="567" w:right="567"/>
        <w:jc w:val="both"/>
        <w:rPr>
          <w:rFonts w:ascii="Times New Roman" w:eastAsia="Times New Roman" w:hAnsi="Times New Roman" w:cs="Times New Roman"/>
          <w:sz w:val="24"/>
          <w:szCs w:val="24"/>
          <w:highlight w:val="white"/>
        </w:rPr>
      </w:pPr>
      <w:r w:rsidRPr="00CF63CD">
        <w:rPr>
          <w:rFonts w:ascii="Times New Roman" w:hAnsi="Times New Roman" w:cs="Times New Roman"/>
          <w:sz w:val="24"/>
          <w:szCs w:val="24"/>
        </w:rPr>
        <w:t>4.</w:t>
      </w:r>
      <w:r w:rsidRPr="00CF63CD">
        <w:rPr>
          <w:rFonts w:ascii="Times New Roman" w:eastAsia="Times New Roman" w:hAnsi="Times New Roman" w:cs="Times New Roman"/>
          <w:sz w:val="24"/>
          <w:szCs w:val="24"/>
        </w:rPr>
        <w:tab/>
      </w:r>
      <w:proofErr w:type="spellStart"/>
      <w:r w:rsidRPr="00CF63CD">
        <w:rPr>
          <w:rFonts w:ascii="Times New Roman" w:eastAsia="Times New Roman" w:hAnsi="Times New Roman" w:cs="Times New Roman"/>
          <w:sz w:val="24"/>
          <w:szCs w:val="24"/>
          <w:highlight w:val="white"/>
        </w:rPr>
        <w:t>Bhushan</w:t>
      </w:r>
      <w:proofErr w:type="spellEnd"/>
      <w:r w:rsidRPr="00CF63CD">
        <w:rPr>
          <w:rFonts w:ascii="Times New Roman" w:eastAsia="Times New Roman" w:hAnsi="Times New Roman" w:cs="Times New Roman"/>
          <w:sz w:val="24"/>
          <w:szCs w:val="24"/>
          <w:highlight w:val="white"/>
        </w:rPr>
        <w:t xml:space="preserve">, P., &amp; </w:t>
      </w:r>
      <w:proofErr w:type="spellStart"/>
      <w:r w:rsidRPr="00CF63CD">
        <w:rPr>
          <w:rFonts w:ascii="Times New Roman" w:eastAsia="Times New Roman" w:hAnsi="Times New Roman" w:cs="Times New Roman"/>
          <w:sz w:val="24"/>
          <w:szCs w:val="24"/>
          <w:highlight w:val="white"/>
        </w:rPr>
        <w:t>Medury</w:t>
      </w:r>
      <w:proofErr w:type="spellEnd"/>
      <w:r w:rsidRPr="00CF63CD">
        <w:rPr>
          <w:rFonts w:ascii="Times New Roman" w:eastAsia="Times New Roman" w:hAnsi="Times New Roman" w:cs="Times New Roman"/>
          <w:sz w:val="24"/>
          <w:szCs w:val="24"/>
          <w:highlight w:val="white"/>
        </w:rPr>
        <w:t>, Y. (2013). Financial Literacy and its Determinants. International Journal of Engineering, Business and Enterprise Applications, 4(2), 155-160.</w:t>
      </w:r>
    </w:p>
    <w:p w:rsidR="000371A4" w:rsidRPr="00CF63CD" w:rsidRDefault="000371A4" w:rsidP="00946313">
      <w:pPr>
        <w:spacing w:before="20" w:after="20" w:line="360" w:lineRule="auto"/>
        <w:ind w:left="567" w:right="567"/>
        <w:jc w:val="both"/>
        <w:rPr>
          <w:rFonts w:ascii="Times New Roman" w:eastAsia="Times New Roman" w:hAnsi="Times New Roman" w:cs="Times New Roman"/>
          <w:sz w:val="24"/>
          <w:szCs w:val="24"/>
          <w:highlight w:val="white"/>
        </w:rPr>
      </w:pPr>
      <w:r w:rsidRPr="00CF63CD">
        <w:rPr>
          <w:rFonts w:ascii="Times New Roman" w:hAnsi="Times New Roman" w:cs="Times New Roman"/>
          <w:sz w:val="24"/>
          <w:szCs w:val="24"/>
        </w:rPr>
        <w:t>5.</w:t>
      </w:r>
      <w:r w:rsidRPr="00CF63CD">
        <w:rPr>
          <w:rFonts w:ascii="Times New Roman" w:eastAsia="Times New Roman" w:hAnsi="Times New Roman" w:cs="Times New Roman"/>
          <w:sz w:val="24"/>
          <w:szCs w:val="24"/>
        </w:rPr>
        <w:tab/>
      </w:r>
      <w:proofErr w:type="spellStart"/>
      <w:r w:rsidRPr="00CF63CD">
        <w:rPr>
          <w:rFonts w:ascii="Times New Roman" w:eastAsia="Times New Roman" w:hAnsi="Times New Roman" w:cs="Times New Roman"/>
          <w:sz w:val="24"/>
          <w:szCs w:val="24"/>
          <w:highlight w:val="white"/>
        </w:rPr>
        <w:t>Bhushan</w:t>
      </w:r>
      <w:proofErr w:type="spellEnd"/>
      <w:r w:rsidRPr="00CF63CD">
        <w:rPr>
          <w:rFonts w:ascii="Times New Roman" w:eastAsia="Times New Roman" w:hAnsi="Times New Roman" w:cs="Times New Roman"/>
          <w:sz w:val="24"/>
          <w:szCs w:val="24"/>
          <w:highlight w:val="white"/>
        </w:rPr>
        <w:t xml:space="preserve">, P. (2014). Insights into Awareness Level and Investment Behaviour of Salaried Individuals towards Financial Products. International Journal of Engineering, Business and Enterprise Applications, 8(1), 53-57 </w:t>
      </w:r>
    </w:p>
    <w:p w:rsidR="000371A4" w:rsidRPr="00CF63CD" w:rsidRDefault="000371A4" w:rsidP="00946313">
      <w:pPr>
        <w:numPr>
          <w:ilvl w:val="0"/>
          <w:numId w:val="11"/>
        </w:numPr>
        <w:spacing w:before="20" w:after="20" w:line="360" w:lineRule="auto"/>
        <w:ind w:left="567" w:right="567"/>
        <w:jc w:val="both"/>
        <w:rPr>
          <w:rFonts w:ascii="Times New Roman" w:eastAsia="Times New Roman" w:hAnsi="Times New Roman" w:cs="Times New Roman"/>
          <w:sz w:val="24"/>
          <w:szCs w:val="24"/>
        </w:rPr>
      </w:pPr>
      <w:r w:rsidRPr="00CF63CD">
        <w:rPr>
          <w:rFonts w:ascii="Times New Roman" w:eastAsia="Times New Roman" w:hAnsi="Times New Roman" w:cs="Times New Roman"/>
          <w:sz w:val="24"/>
          <w:szCs w:val="24"/>
        </w:rPr>
        <w:t xml:space="preserve">Clancy, M., Grinstein-Weiss, M. &amp; Schreiner, M. 2001. Financial education and savings outcomes in individual development accounts. </w:t>
      </w:r>
      <w:proofErr w:type="spellStart"/>
      <w:r w:rsidRPr="00CF63CD">
        <w:rPr>
          <w:rFonts w:ascii="Times New Roman" w:eastAsia="Times New Roman" w:hAnsi="Times New Roman" w:cs="Times New Roman"/>
          <w:sz w:val="24"/>
          <w:szCs w:val="24"/>
        </w:rPr>
        <w:t>Center</w:t>
      </w:r>
      <w:proofErr w:type="spellEnd"/>
      <w:r w:rsidRPr="00CF63CD">
        <w:rPr>
          <w:rFonts w:ascii="Times New Roman" w:eastAsia="Times New Roman" w:hAnsi="Times New Roman" w:cs="Times New Roman"/>
          <w:sz w:val="24"/>
          <w:szCs w:val="24"/>
        </w:rPr>
        <w:t xml:space="preserve"> for Social Development, Working Paper 01-2. St. Louis: Washington University</w:t>
      </w:r>
    </w:p>
    <w:p w:rsidR="000371A4" w:rsidRPr="00CF63CD" w:rsidRDefault="000371A4" w:rsidP="00946313">
      <w:pPr>
        <w:spacing w:before="20" w:after="20" w:line="360" w:lineRule="auto"/>
        <w:ind w:left="567" w:right="567"/>
        <w:jc w:val="both"/>
        <w:rPr>
          <w:rFonts w:ascii="Times New Roman" w:eastAsia="Times New Roman" w:hAnsi="Times New Roman" w:cs="Times New Roman"/>
          <w:sz w:val="24"/>
          <w:szCs w:val="24"/>
          <w:highlight w:val="white"/>
        </w:rPr>
      </w:pPr>
      <w:r w:rsidRPr="00CF63CD">
        <w:rPr>
          <w:rFonts w:ascii="Times New Roman" w:hAnsi="Times New Roman" w:cs="Times New Roman"/>
          <w:sz w:val="24"/>
          <w:szCs w:val="24"/>
        </w:rPr>
        <w:t>7.</w:t>
      </w:r>
      <w:r w:rsidRPr="00CF63CD">
        <w:rPr>
          <w:rFonts w:ascii="Times New Roman" w:eastAsia="Times New Roman" w:hAnsi="Times New Roman" w:cs="Times New Roman"/>
          <w:sz w:val="24"/>
          <w:szCs w:val="24"/>
        </w:rPr>
        <w:tab/>
      </w:r>
      <w:r w:rsidRPr="00CF63CD">
        <w:rPr>
          <w:rFonts w:ascii="Times New Roman" w:eastAsia="Times New Roman" w:hAnsi="Times New Roman" w:cs="Times New Roman"/>
          <w:sz w:val="24"/>
          <w:szCs w:val="24"/>
          <w:highlight w:val="white"/>
        </w:rPr>
        <w:t xml:space="preserve">Chen, H., &amp; Volpe, R. P. (1998). An Analysis of Personal Financial Literacy Among College  </w:t>
      </w:r>
    </w:p>
    <w:p w:rsidR="000371A4" w:rsidRPr="00CF63CD" w:rsidRDefault="000371A4" w:rsidP="00946313">
      <w:pPr>
        <w:numPr>
          <w:ilvl w:val="0"/>
          <w:numId w:val="16"/>
        </w:numPr>
        <w:spacing w:before="20" w:after="20" w:line="360" w:lineRule="auto"/>
        <w:ind w:left="567" w:right="567"/>
        <w:jc w:val="both"/>
        <w:rPr>
          <w:rFonts w:ascii="Times New Roman" w:eastAsia="Times New Roman" w:hAnsi="Times New Roman" w:cs="Times New Roman"/>
          <w:sz w:val="24"/>
          <w:szCs w:val="24"/>
        </w:rPr>
      </w:pPr>
      <w:proofErr w:type="spellStart"/>
      <w:r w:rsidRPr="00CF63CD">
        <w:rPr>
          <w:rFonts w:ascii="Times New Roman" w:eastAsia="Times New Roman" w:hAnsi="Times New Roman" w:cs="Times New Roman"/>
          <w:sz w:val="24"/>
          <w:szCs w:val="24"/>
        </w:rPr>
        <w:lastRenderedPageBreak/>
        <w:t>Chiteji</w:t>
      </w:r>
      <w:proofErr w:type="spellEnd"/>
      <w:r w:rsidRPr="00CF63CD">
        <w:rPr>
          <w:rFonts w:ascii="Times New Roman" w:eastAsia="Times New Roman" w:hAnsi="Times New Roman" w:cs="Times New Roman"/>
          <w:sz w:val="24"/>
          <w:szCs w:val="24"/>
        </w:rPr>
        <w:t xml:space="preserve">, N. S. and Stafford, F. P. (1999). Portfolio choices of parents and their children as young adults: Asset accumulation by African-American families. </w:t>
      </w:r>
      <w:r w:rsidRPr="00CF63CD">
        <w:rPr>
          <w:rFonts w:ascii="Times New Roman" w:eastAsia="Times New Roman" w:hAnsi="Times New Roman" w:cs="Times New Roman"/>
          <w:i/>
          <w:sz w:val="24"/>
          <w:szCs w:val="24"/>
        </w:rPr>
        <w:t>The American Economic Review</w:t>
      </w:r>
      <w:r w:rsidRPr="00CF63CD">
        <w:rPr>
          <w:rFonts w:ascii="Times New Roman" w:eastAsia="Times New Roman" w:hAnsi="Times New Roman" w:cs="Times New Roman"/>
          <w:sz w:val="24"/>
          <w:szCs w:val="24"/>
        </w:rPr>
        <w:t>, 89(2):377–380</w:t>
      </w:r>
    </w:p>
    <w:p w:rsidR="000371A4" w:rsidRPr="00CF63CD" w:rsidRDefault="000371A4" w:rsidP="00946313">
      <w:pPr>
        <w:numPr>
          <w:ilvl w:val="0"/>
          <w:numId w:val="16"/>
        </w:numPr>
        <w:spacing w:before="20" w:after="20" w:line="360" w:lineRule="auto"/>
        <w:ind w:left="567" w:right="567"/>
        <w:jc w:val="both"/>
        <w:rPr>
          <w:rFonts w:ascii="Times New Roman" w:eastAsia="Times New Roman" w:hAnsi="Times New Roman" w:cs="Times New Roman"/>
          <w:sz w:val="24"/>
          <w:szCs w:val="24"/>
        </w:rPr>
      </w:pPr>
      <w:proofErr w:type="spellStart"/>
      <w:proofErr w:type="gramStart"/>
      <w:r w:rsidRPr="00CF63CD">
        <w:rPr>
          <w:rFonts w:ascii="Times New Roman" w:eastAsia="Times New Roman" w:hAnsi="Times New Roman" w:cs="Times New Roman"/>
          <w:sz w:val="24"/>
          <w:szCs w:val="24"/>
        </w:rPr>
        <w:t>J.Tullio</w:t>
      </w:r>
      <w:proofErr w:type="gramEnd"/>
      <w:r w:rsidRPr="00CF63CD">
        <w:rPr>
          <w:rFonts w:ascii="Times New Roman" w:eastAsia="Times New Roman" w:hAnsi="Times New Roman" w:cs="Times New Roman"/>
          <w:sz w:val="24"/>
          <w:szCs w:val="24"/>
        </w:rPr>
        <w:t>,Financial</w:t>
      </w:r>
      <w:proofErr w:type="spellEnd"/>
      <w:r w:rsidRPr="00CF63CD">
        <w:rPr>
          <w:rFonts w:ascii="Times New Roman" w:eastAsia="Times New Roman" w:hAnsi="Times New Roman" w:cs="Times New Roman"/>
          <w:sz w:val="24"/>
          <w:szCs w:val="24"/>
        </w:rPr>
        <w:t xml:space="preserve"> </w:t>
      </w:r>
      <w:proofErr w:type="spellStart"/>
      <w:r w:rsidRPr="00CF63CD">
        <w:rPr>
          <w:rFonts w:ascii="Times New Roman" w:eastAsia="Times New Roman" w:hAnsi="Times New Roman" w:cs="Times New Roman"/>
          <w:sz w:val="24"/>
          <w:szCs w:val="24"/>
        </w:rPr>
        <w:t>Litreacy</w:t>
      </w:r>
      <w:proofErr w:type="spellEnd"/>
      <w:r w:rsidRPr="00CF63CD">
        <w:rPr>
          <w:rFonts w:ascii="Times New Roman" w:eastAsia="Times New Roman" w:hAnsi="Times New Roman" w:cs="Times New Roman"/>
          <w:sz w:val="24"/>
          <w:szCs w:val="24"/>
        </w:rPr>
        <w:t>(2009) Discussion Paper 09/2010-06</w:t>
      </w:r>
    </w:p>
    <w:p w:rsidR="000371A4" w:rsidRPr="00CF63CD" w:rsidRDefault="000371A4" w:rsidP="00946313">
      <w:pPr>
        <w:numPr>
          <w:ilvl w:val="0"/>
          <w:numId w:val="16"/>
        </w:numPr>
        <w:spacing w:before="20" w:after="20" w:line="360" w:lineRule="auto"/>
        <w:ind w:left="567" w:right="567"/>
        <w:jc w:val="both"/>
        <w:rPr>
          <w:rFonts w:ascii="Times New Roman" w:eastAsia="Times New Roman" w:hAnsi="Times New Roman" w:cs="Times New Roman"/>
          <w:sz w:val="24"/>
          <w:szCs w:val="24"/>
        </w:rPr>
      </w:pPr>
      <w:r w:rsidRPr="00CF63CD">
        <w:rPr>
          <w:rFonts w:ascii="Times New Roman" w:eastAsia="Times New Roman" w:hAnsi="Times New Roman" w:cs="Times New Roman"/>
          <w:sz w:val="24"/>
          <w:szCs w:val="24"/>
        </w:rPr>
        <w:t xml:space="preserve">K N </w:t>
      </w:r>
      <w:proofErr w:type="gramStart"/>
      <w:r w:rsidRPr="00CF63CD">
        <w:rPr>
          <w:rFonts w:ascii="Times New Roman" w:eastAsia="Times New Roman" w:hAnsi="Times New Roman" w:cs="Times New Roman"/>
          <w:sz w:val="24"/>
          <w:szCs w:val="24"/>
        </w:rPr>
        <w:t>Narendra,(</w:t>
      </w:r>
      <w:proofErr w:type="gramEnd"/>
      <w:r w:rsidRPr="00CF63CD">
        <w:rPr>
          <w:rFonts w:ascii="Times New Roman" w:eastAsia="Times New Roman" w:hAnsi="Times New Roman" w:cs="Times New Roman"/>
          <w:sz w:val="24"/>
          <w:szCs w:val="24"/>
        </w:rPr>
        <w:t>2014).  Financial Literacy: A revolution waiting to happen, Proceeding of COFP Convention</w:t>
      </w:r>
    </w:p>
    <w:p w:rsidR="000371A4" w:rsidRPr="00CF63CD" w:rsidRDefault="000371A4" w:rsidP="00946313">
      <w:pPr>
        <w:spacing w:before="20" w:after="20" w:line="360" w:lineRule="auto"/>
        <w:ind w:left="567" w:right="567"/>
        <w:jc w:val="both"/>
        <w:rPr>
          <w:rFonts w:ascii="Times New Roman" w:eastAsia="Times New Roman" w:hAnsi="Times New Roman" w:cs="Times New Roman"/>
          <w:sz w:val="24"/>
          <w:szCs w:val="24"/>
        </w:rPr>
      </w:pPr>
      <w:r w:rsidRPr="00CF63CD">
        <w:rPr>
          <w:rFonts w:ascii="Times New Roman" w:eastAsia="Times New Roman" w:hAnsi="Times New Roman" w:cs="Times New Roman"/>
          <w:sz w:val="24"/>
          <w:szCs w:val="24"/>
        </w:rPr>
        <w:t xml:space="preserve"> </w:t>
      </w:r>
    </w:p>
    <w:p w:rsidR="000371A4" w:rsidRPr="00CF63CD" w:rsidRDefault="000371A4" w:rsidP="00946313">
      <w:pPr>
        <w:numPr>
          <w:ilvl w:val="0"/>
          <w:numId w:val="9"/>
        </w:numPr>
        <w:spacing w:before="20" w:after="20" w:line="360" w:lineRule="auto"/>
        <w:ind w:left="567" w:right="567"/>
        <w:jc w:val="both"/>
        <w:rPr>
          <w:rFonts w:ascii="Times New Roman" w:eastAsia="Times New Roman" w:hAnsi="Times New Roman" w:cs="Times New Roman"/>
          <w:sz w:val="24"/>
          <w:szCs w:val="24"/>
        </w:rPr>
      </w:pPr>
      <w:proofErr w:type="spellStart"/>
      <w:r w:rsidRPr="00CF63CD">
        <w:rPr>
          <w:rFonts w:ascii="Times New Roman" w:eastAsia="Times New Roman" w:hAnsi="Times New Roman" w:cs="Times New Roman"/>
          <w:sz w:val="24"/>
          <w:szCs w:val="24"/>
          <w:highlight w:val="white"/>
        </w:rPr>
        <w:t>Lachhwani</w:t>
      </w:r>
      <w:proofErr w:type="spellEnd"/>
      <w:r w:rsidRPr="00CF63CD">
        <w:rPr>
          <w:rFonts w:ascii="Times New Roman" w:eastAsia="Times New Roman" w:hAnsi="Times New Roman" w:cs="Times New Roman"/>
          <w:sz w:val="24"/>
          <w:szCs w:val="24"/>
          <w:highlight w:val="white"/>
        </w:rPr>
        <w:t xml:space="preserve">, H., &amp; </w:t>
      </w:r>
      <w:proofErr w:type="spellStart"/>
      <w:r w:rsidRPr="00CF63CD">
        <w:rPr>
          <w:rFonts w:ascii="Times New Roman" w:eastAsia="Times New Roman" w:hAnsi="Times New Roman" w:cs="Times New Roman"/>
          <w:sz w:val="24"/>
          <w:szCs w:val="24"/>
          <w:highlight w:val="white"/>
        </w:rPr>
        <w:t>Chaurasia</w:t>
      </w:r>
      <w:proofErr w:type="spellEnd"/>
      <w:r w:rsidRPr="00CF63CD">
        <w:rPr>
          <w:rFonts w:ascii="Times New Roman" w:eastAsia="Times New Roman" w:hAnsi="Times New Roman" w:cs="Times New Roman"/>
          <w:sz w:val="24"/>
          <w:szCs w:val="24"/>
          <w:highlight w:val="white"/>
        </w:rPr>
        <w:t xml:space="preserve">, S. (2015). A Study of Financial Literacy in </w:t>
      </w:r>
      <w:proofErr w:type="gramStart"/>
      <w:r w:rsidRPr="00CF63CD">
        <w:rPr>
          <w:rFonts w:ascii="Times New Roman" w:eastAsia="Times New Roman" w:hAnsi="Times New Roman" w:cs="Times New Roman"/>
          <w:sz w:val="24"/>
          <w:szCs w:val="24"/>
          <w:highlight w:val="white"/>
        </w:rPr>
        <w:t>Kutch  Region</w:t>
      </w:r>
      <w:proofErr w:type="gramEnd"/>
      <w:r w:rsidRPr="00CF63CD">
        <w:rPr>
          <w:rFonts w:ascii="Times New Roman" w:eastAsia="Times New Roman" w:hAnsi="Times New Roman" w:cs="Times New Roman"/>
          <w:sz w:val="24"/>
          <w:szCs w:val="24"/>
          <w:highlight w:val="white"/>
        </w:rPr>
        <w:t>. International Journal of Research in Commerce and Management, 6(9), 49-56</w:t>
      </w:r>
    </w:p>
    <w:p w:rsidR="000371A4" w:rsidRPr="00CF63CD" w:rsidRDefault="000371A4" w:rsidP="00946313">
      <w:pPr>
        <w:numPr>
          <w:ilvl w:val="0"/>
          <w:numId w:val="9"/>
        </w:numPr>
        <w:spacing w:before="20" w:after="20" w:line="360" w:lineRule="auto"/>
        <w:ind w:left="567" w:right="567"/>
        <w:jc w:val="both"/>
        <w:rPr>
          <w:rFonts w:ascii="Times New Roman" w:eastAsia="Times New Roman" w:hAnsi="Times New Roman" w:cs="Times New Roman"/>
          <w:sz w:val="24"/>
          <w:szCs w:val="24"/>
        </w:rPr>
      </w:pPr>
      <w:proofErr w:type="spellStart"/>
      <w:r w:rsidRPr="00CF63CD">
        <w:rPr>
          <w:rFonts w:ascii="Times New Roman" w:eastAsia="Times New Roman" w:hAnsi="Times New Roman" w:cs="Times New Roman"/>
          <w:sz w:val="24"/>
          <w:szCs w:val="24"/>
        </w:rPr>
        <w:t>Lavanya</w:t>
      </w:r>
      <w:proofErr w:type="spellEnd"/>
      <w:r w:rsidRPr="00CF63CD">
        <w:rPr>
          <w:rFonts w:ascii="Times New Roman" w:eastAsia="Times New Roman" w:hAnsi="Times New Roman" w:cs="Times New Roman"/>
          <w:sz w:val="24"/>
          <w:szCs w:val="24"/>
        </w:rPr>
        <w:t xml:space="preserve"> </w:t>
      </w:r>
      <w:proofErr w:type="spellStart"/>
      <w:r w:rsidRPr="00CF63CD">
        <w:rPr>
          <w:rFonts w:ascii="Times New Roman" w:eastAsia="Times New Roman" w:hAnsi="Times New Roman" w:cs="Times New Roman"/>
          <w:sz w:val="24"/>
          <w:szCs w:val="24"/>
        </w:rPr>
        <w:t>Rekha</w:t>
      </w:r>
      <w:proofErr w:type="spellEnd"/>
      <w:r w:rsidRPr="00CF63CD">
        <w:rPr>
          <w:rFonts w:ascii="Times New Roman" w:eastAsia="Times New Roman" w:hAnsi="Times New Roman" w:cs="Times New Roman"/>
          <w:sz w:val="24"/>
          <w:szCs w:val="24"/>
        </w:rPr>
        <w:t xml:space="preserve"> Bahadur, Financial Literacy: The Indian Story (2015) World Journal of Social Sciences, Vol – 5, Issue-3, September 2015, PP. 45-57. </w:t>
      </w:r>
    </w:p>
    <w:p w:rsidR="000371A4" w:rsidRPr="00CF63CD" w:rsidRDefault="000371A4" w:rsidP="00946313">
      <w:pPr>
        <w:numPr>
          <w:ilvl w:val="0"/>
          <w:numId w:val="9"/>
        </w:numPr>
        <w:spacing w:before="20" w:after="20" w:line="360" w:lineRule="auto"/>
        <w:ind w:left="567" w:right="567"/>
        <w:jc w:val="both"/>
        <w:rPr>
          <w:rFonts w:ascii="Times New Roman" w:eastAsia="Times New Roman" w:hAnsi="Times New Roman" w:cs="Times New Roman"/>
          <w:sz w:val="24"/>
          <w:szCs w:val="24"/>
        </w:rPr>
      </w:pPr>
      <w:r w:rsidRPr="00CF63CD">
        <w:rPr>
          <w:rFonts w:ascii="Times New Roman" w:eastAsia="Times New Roman" w:hAnsi="Times New Roman" w:cs="Times New Roman"/>
          <w:sz w:val="24"/>
          <w:szCs w:val="24"/>
        </w:rPr>
        <w:t>Li, G. (2011). Information sharing and stock market participation: evidence from extended families. Federal Reserve Board.</w:t>
      </w:r>
    </w:p>
    <w:p w:rsidR="000371A4" w:rsidRPr="00CF63CD" w:rsidRDefault="000371A4" w:rsidP="00946313">
      <w:pPr>
        <w:numPr>
          <w:ilvl w:val="0"/>
          <w:numId w:val="9"/>
        </w:numPr>
        <w:spacing w:before="20" w:after="20" w:line="360" w:lineRule="auto"/>
        <w:ind w:left="567" w:right="567"/>
        <w:jc w:val="both"/>
        <w:rPr>
          <w:rFonts w:ascii="Times New Roman" w:eastAsia="Times New Roman" w:hAnsi="Times New Roman" w:cs="Times New Roman"/>
          <w:sz w:val="24"/>
          <w:szCs w:val="24"/>
        </w:rPr>
      </w:pPr>
      <w:r w:rsidRPr="00CF63CD">
        <w:rPr>
          <w:rFonts w:ascii="Times New Roman" w:eastAsia="Times New Roman" w:hAnsi="Times New Roman" w:cs="Times New Roman"/>
          <w:sz w:val="24"/>
          <w:szCs w:val="24"/>
        </w:rPr>
        <w:t xml:space="preserve"> Lusardi, A. and Mitchell, O. S. (2007). Financial literacy and retirement preparedness: Evidence and implications for financial education. </w:t>
      </w:r>
      <w:r w:rsidRPr="00CF63CD">
        <w:rPr>
          <w:rFonts w:ascii="Times New Roman" w:eastAsia="Times New Roman" w:hAnsi="Times New Roman" w:cs="Times New Roman"/>
          <w:i/>
          <w:sz w:val="24"/>
          <w:szCs w:val="24"/>
        </w:rPr>
        <w:t>Business Economics</w:t>
      </w:r>
      <w:r w:rsidRPr="00CF63CD">
        <w:rPr>
          <w:rFonts w:ascii="Times New Roman" w:eastAsia="Times New Roman" w:hAnsi="Times New Roman" w:cs="Times New Roman"/>
          <w:sz w:val="24"/>
          <w:szCs w:val="24"/>
        </w:rPr>
        <w:t>, 42(1):35–44.</w:t>
      </w:r>
    </w:p>
    <w:p w:rsidR="000371A4" w:rsidRPr="00CF63CD" w:rsidRDefault="000371A4" w:rsidP="00946313">
      <w:pPr>
        <w:numPr>
          <w:ilvl w:val="0"/>
          <w:numId w:val="9"/>
        </w:numPr>
        <w:spacing w:before="20" w:after="20" w:line="360" w:lineRule="auto"/>
        <w:ind w:left="567" w:right="567"/>
        <w:jc w:val="both"/>
        <w:rPr>
          <w:rFonts w:ascii="Times New Roman" w:eastAsia="Times New Roman" w:hAnsi="Times New Roman" w:cs="Times New Roman"/>
          <w:sz w:val="24"/>
          <w:szCs w:val="24"/>
        </w:rPr>
      </w:pPr>
      <w:r w:rsidRPr="00CF63CD">
        <w:rPr>
          <w:rFonts w:ascii="Times New Roman" w:eastAsia="Times New Roman" w:hAnsi="Times New Roman" w:cs="Times New Roman"/>
          <w:sz w:val="24"/>
          <w:szCs w:val="24"/>
        </w:rPr>
        <w:t xml:space="preserve">Lusardi, A. and </w:t>
      </w:r>
      <w:proofErr w:type="spellStart"/>
      <w:r w:rsidRPr="00CF63CD">
        <w:rPr>
          <w:rFonts w:ascii="Times New Roman" w:eastAsia="Times New Roman" w:hAnsi="Times New Roman" w:cs="Times New Roman"/>
          <w:sz w:val="24"/>
          <w:szCs w:val="24"/>
        </w:rPr>
        <w:t>Tufano</w:t>
      </w:r>
      <w:proofErr w:type="spellEnd"/>
      <w:r w:rsidRPr="00CF63CD">
        <w:rPr>
          <w:rFonts w:ascii="Times New Roman" w:eastAsia="Times New Roman" w:hAnsi="Times New Roman" w:cs="Times New Roman"/>
          <w:sz w:val="24"/>
          <w:szCs w:val="24"/>
        </w:rPr>
        <w:t>, P. (2009). Debt literacy, financial experiences, and over indebtedness. CFS Working Paper No. 2009/08.</w:t>
      </w:r>
    </w:p>
    <w:p w:rsidR="000371A4" w:rsidRPr="00CF63CD" w:rsidRDefault="000371A4" w:rsidP="00946313">
      <w:pPr>
        <w:spacing w:before="20" w:after="20" w:line="360" w:lineRule="auto"/>
        <w:ind w:left="567" w:right="567"/>
        <w:jc w:val="both"/>
        <w:rPr>
          <w:rFonts w:ascii="Times New Roman" w:eastAsia="Times New Roman" w:hAnsi="Times New Roman" w:cs="Times New Roman"/>
          <w:sz w:val="24"/>
          <w:szCs w:val="24"/>
          <w:highlight w:val="white"/>
        </w:rPr>
      </w:pPr>
      <w:r w:rsidRPr="00CF63CD">
        <w:rPr>
          <w:rFonts w:ascii="Times New Roman" w:hAnsi="Times New Roman" w:cs="Times New Roman"/>
          <w:sz w:val="24"/>
          <w:szCs w:val="24"/>
        </w:rPr>
        <w:t>16.</w:t>
      </w:r>
      <w:r w:rsidRPr="00CF63CD">
        <w:rPr>
          <w:rFonts w:ascii="Times New Roman" w:eastAsia="Times New Roman" w:hAnsi="Times New Roman" w:cs="Times New Roman"/>
          <w:sz w:val="24"/>
          <w:szCs w:val="24"/>
        </w:rPr>
        <w:t xml:space="preserve"> </w:t>
      </w:r>
      <w:r w:rsidRPr="00CF63CD">
        <w:rPr>
          <w:rFonts w:ascii="Times New Roman" w:eastAsia="Times New Roman" w:hAnsi="Times New Roman" w:cs="Times New Roman"/>
          <w:sz w:val="24"/>
          <w:szCs w:val="24"/>
          <w:highlight w:val="white"/>
        </w:rPr>
        <w:t xml:space="preserve">Lusardi, A., &amp; Mitchell, O. (2011). Financial Literacy and Retirement Planning in the </w:t>
      </w:r>
      <w:proofErr w:type="gramStart"/>
      <w:r w:rsidRPr="00CF63CD">
        <w:rPr>
          <w:rFonts w:ascii="Times New Roman" w:eastAsia="Times New Roman" w:hAnsi="Times New Roman" w:cs="Times New Roman"/>
          <w:sz w:val="24"/>
          <w:szCs w:val="24"/>
          <w:highlight w:val="white"/>
        </w:rPr>
        <w:t>United  States</w:t>
      </w:r>
      <w:proofErr w:type="gramEnd"/>
      <w:r w:rsidRPr="00CF63CD">
        <w:rPr>
          <w:rFonts w:ascii="Times New Roman" w:eastAsia="Times New Roman" w:hAnsi="Times New Roman" w:cs="Times New Roman"/>
          <w:sz w:val="24"/>
          <w:szCs w:val="24"/>
          <w:highlight w:val="white"/>
        </w:rPr>
        <w:t xml:space="preserve">. </w:t>
      </w:r>
      <w:proofErr w:type="spellStart"/>
      <w:r w:rsidRPr="00CF63CD">
        <w:rPr>
          <w:rFonts w:ascii="Times New Roman" w:eastAsia="Times New Roman" w:hAnsi="Times New Roman" w:cs="Times New Roman"/>
          <w:sz w:val="24"/>
          <w:szCs w:val="24"/>
          <w:highlight w:val="white"/>
        </w:rPr>
        <w:t>Center</w:t>
      </w:r>
      <w:proofErr w:type="spellEnd"/>
      <w:r w:rsidRPr="00CF63CD">
        <w:rPr>
          <w:rFonts w:ascii="Times New Roman" w:eastAsia="Times New Roman" w:hAnsi="Times New Roman" w:cs="Times New Roman"/>
          <w:sz w:val="24"/>
          <w:szCs w:val="24"/>
          <w:highlight w:val="white"/>
        </w:rPr>
        <w:t xml:space="preserve"> for Research on Pensions and Welfare Policies (</w:t>
      </w:r>
      <w:proofErr w:type="spellStart"/>
      <w:r w:rsidRPr="00CF63CD">
        <w:rPr>
          <w:rFonts w:ascii="Times New Roman" w:eastAsia="Times New Roman" w:hAnsi="Times New Roman" w:cs="Times New Roman"/>
          <w:sz w:val="24"/>
          <w:szCs w:val="24"/>
          <w:highlight w:val="white"/>
        </w:rPr>
        <w:t>CeRP</w:t>
      </w:r>
      <w:proofErr w:type="spellEnd"/>
      <w:r w:rsidRPr="00CF63CD">
        <w:rPr>
          <w:rFonts w:ascii="Times New Roman" w:eastAsia="Times New Roman" w:hAnsi="Times New Roman" w:cs="Times New Roman"/>
          <w:sz w:val="24"/>
          <w:szCs w:val="24"/>
          <w:highlight w:val="white"/>
        </w:rPr>
        <w:t>), Journal of Pension Economics and Finance.</w:t>
      </w:r>
    </w:p>
    <w:p w:rsidR="000371A4" w:rsidRPr="00CF63CD" w:rsidRDefault="000371A4" w:rsidP="00946313">
      <w:pPr>
        <w:numPr>
          <w:ilvl w:val="0"/>
          <w:numId w:val="15"/>
        </w:numPr>
        <w:spacing w:before="20" w:after="20" w:line="360" w:lineRule="auto"/>
        <w:ind w:left="567" w:right="567"/>
        <w:jc w:val="both"/>
        <w:rPr>
          <w:rFonts w:ascii="Times New Roman" w:eastAsia="Times New Roman" w:hAnsi="Times New Roman" w:cs="Times New Roman"/>
          <w:sz w:val="24"/>
          <w:szCs w:val="24"/>
        </w:rPr>
      </w:pPr>
      <w:r w:rsidRPr="00CF63CD">
        <w:rPr>
          <w:rFonts w:ascii="Times New Roman" w:eastAsia="Times New Roman" w:hAnsi="Times New Roman" w:cs="Times New Roman"/>
          <w:sz w:val="24"/>
          <w:szCs w:val="24"/>
          <w:highlight w:val="white"/>
        </w:rPr>
        <w:t xml:space="preserve">Murray, T. S. (2010). Financial Literacy: A Conceptual Review. </w:t>
      </w:r>
      <w:proofErr w:type="spellStart"/>
      <w:r w:rsidRPr="00CF63CD">
        <w:rPr>
          <w:rFonts w:ascii="Times New Roman" w:eastAsia="Times New Roman" w:hAnsi="Times New Roman" w:cs="Times New Roman"/>
          <w:sz w:val="24"/>
          <w:szCs w:val="24"/>
          <w:highlight w:val="white"/>
        </w:rPr>
        <w:t>DataAngel</w:t>
      </w:r>
      <w:proofErr w:type="spellEnd"/>
      <w:r w:rsidRPr="00CF63CD">
        <w:rPr>
          <w:rFonts w:ascii="Times New Roman" w:eastAsia="Times New Roman" w:hAnsi="Times New Roman" w:cs="Times New Roman"/>
          <w:sz w:val="24"/>
          <w:szCs w:val="24"/>
          <w:highlight w:val="white"/>
        </w:rPr>
        <w:t xml:space="preserve"> Policy Research. Research paper prepared for the Task Force on Financial Literacy</w:t>
      </w:r>
    </w:p>
    <w:p w:rsidR="000371A4" w:rsidRPr="00CF63CD" w:rsidRDefault="000371A4" w:rsidP="00946313">
      <w:pPr>
        <w:numPr>
          <w:ilvl w:val="0"/>
          <w:numId w:val="15"/>
        </w:numPr>
        <w:spacing w:before="20" w:after="20" w:line="360" w:lineRule="auto"/>
        <w:ind w:left="567" w:right="567"/>
        <w:jc w:val="both"/>
        <w:rPr>
          <w:rFonts w:ascii="Times New Roman" w:eastAsia="Times New Roman" w:hAnsi="Times New Roman" w:cs="Times New Roman"/>
          <w:sz w:val="24"/>
          <w:szCs w:val="24"/>
        </w:rPr>
      </w:pPr>
      <w:r w:rsidRPr="00CF63CD">
        <w:rPr>
          <w:rFonts w:ascii="Times New Roman" w:eastAsia="Times New Roman" w:hAnsi="Times New Roman" w:cs="Times New Roman"/>
          <w:sz w:val="24"/>
          <w:szCs w:val="24"/>
        </w:rPr>
        <w:t xml:space="preserve"> Naidu, J. </w:t>
      </w:r>
      <w:proofErr w:type="spellStart"/>
      <w:r w:rsidRPr="00CF63CD">
        <w:rPr>
          <w:rFonts w:ascii="Times New Roman" w:eastAsia="Times New Roman" w:hAnsi="Times New Roman" w:cs="Times New Roman"/>
          <w:sz w:val="24"/>
          <w:szCs w:val="24"/>
        </w:rPr>
        <w:t>Gajendra</w:t>
      </w:r>
      <w:proofErr w:type="spellEnd"/>
      <w:r w:rsidRPr="00CF63CD">
        <w:rPr>
          <w:rFonts w:ascii="Times New Roman" w:eastAsia="Times New Roman" w:hAnsi="Times New Roman" w:cs="Times New Roman"/>
          <w:sz w:val="24"/>
          <w:szCs w:val="24"/>
        </w:rPr>
        <w:t xml:space="preserve"> (2017). “Financial Literacy in India: A Review of Literature " International Journal of Research in Business Studies and Management, </w:t>
      </w:r>
      <w:proofErr w:type="spellStart"/>
      <w:r w:rsidRPr="00CF63CD">
        <w:rPr>
          <w:rFonts w:ascii="Times New Roman" w:eastAsia="Times New Roman" w:hAnsi="Times New Roman" w:cs="Times New Roman"/>
          <w:sz w:val="24"/>
          <w:szCs w:val="24"/>
        </w:rPr>
        <w:t>vol</w:t>
      </w:r>
      <w:proofErr w:type="spellEnd"/>
      <w:r w:rsidRPr="00CF63CD">
        <w:rPr>
          <w:rFonts w:ascii="Times New Roman" w:eastAsia="Times New Roman" w:hAnsi="Times New Roman" w:cs="Times New Roman"/>
          <w:sz w:val="24"/>
          <w:szCs w:val="24"/>
        </w:rPr>
        <w:t xml:space="preserve"> 4, no. 6, pp. 30-32.</w:t>
      </w:r>
    </w:p>
    <w:p w:rsidR="000371A4" w:rsidRPr="00CF63CD" w:rsidRDefault="000371A4" w:rsidP="00946313">
      <w:pPr>
        <w:numPr>
          <w:ilvl w:val="0"/>
          <w:numId w:val="15"/>
        </w:numPr>
        <w:spacing w:before="20" w:after="20" w:line="360" w:lineRule="auto"/>
        <w:ind w:left="567" w:right="567"/>
        <w:jc w:val="both"/>
        <w:rPr>
          <w:rFonts w:ascii="Times New Roman" w:eastAsia="Times New Roman" w:hAnsi="Times New Roman" w:cs="Times New Roman"/>
          <w:sz w:val="24"/>
          <w:szCs w:val="24"/>
        </w:rPr>
      </w:pPr>
      <w:proofErr w:type="spellStart"/>
      <w:r w:rsidRPr="00CF63CD">
        <w:rPr>
          <w:rFonts w:ascii="Times New Roman" w:eastAsia="Times New Roman" w:hAnsi="Times New Roman" w:cs="Times New Roman"/>
          <w:sz w:val="24"/>
          <w:szCs w:val="24"/>
          <w:highlight w:val="white"/>
        </w:rPr>
        <w:t>Piprek</w:t>
      </w:r>
      <w:proofErr w:type="spellEnd"/>
      <w:r w:rsidRPr="00CF63CD">
        <w:rPr>
          <w:rFonts w:ascii="Times New Roman" w:eastAsia="Times New Roman" w:hAnsi="Times New Roman" w:cs="Times New Roman"/>
          <w:sz w:val="24"/>
          <w:szCs w:val="24"/>
          <w:highlight w:val="white"/>
        </w:rPr>
        <w:t xml:space="preserve">, G., </w:t>
      </w:r>
      <w:proofErr w:type="spellStart"/>
      <w:r w:rsidRPr="00CF63CD">
        <w:rPr>
          <w:rFonts w:ascii="Times New Roman" w:eastAsia="Times New Roman" w:hAnsi="Times New Roman" w:cs="Times New Roman"/>
          <w:sz w:val="24"/>
          <w:szCs w:val="24"/>
          <w:highlight w:val="white"/>
        </w:rPr>
        <w:t>Dlamini</w:t>
      </w:r>
      <w:proofErr w:type="spellEnd"/>
      <w:r w:rsidRPr="00CF63CD">
        <w:rPr>
          <w:rFonts w:ascii="Times New Roman" w:eastAsia="Times New Roman" w:hAnsi="Times New Roman" w:cs="Times New Roman"/>
          <w:sz w:val="24"/>
          <w:szCs w:val="24"/>
          <w:highlight w:val="white"/>
        </w:rPr>
        <w:t xml:space="preserve">, P. and Coetzee, G. (2004), </w:t>
      </w:r>
      <w:proofErr w:type="spellStart"/>
      <w:r w:rsidRPr="00CF63CD">
        <w:rPr>
          <w:rFonts w:ascii="Times New Roman" w:eastAsia="Times New Roman" w:hAnsi="Times New Roman" w:cs="Times New Roman"/>
          <w:sz w:val="24"/>
          <w:szCs w:val="24"/>
          <w:highlight w:val="white"/>
        </w:rPr>
        <w:t>FinMark</w:t>
      </w:r>
      <w:proofErr w:type="spellEnd"/>
      <w:r w:rsidRPr="00CF63CD">
        <w:rPr>
          <w:rFonts w:ascii="Times New Roman" w:eastAsia="Times New Roman" w:hAnsi="Times New Roman" w:cs="Times New Roman"/>
          <w:sz w:val="24"/>
          <w:szCs w:val="24"/>
          <w:highlight w:val="white"/>
        </w:rPr>
        <w:t xml:space="preserve"> Trust: Financial Literacy Scoping Study and Strategy Project, ECI Africa Consulting, Johannesburg</w:t>
      </w:r>
    </w:p>
    <w:p w:rsidR="000371A4" w:rsidRPr="00CF63CD" w:rsidRDefault="000371A4" w:rsidP="00946313">
      <w:pPr>
        <w:spacing w:before="20" w:after="20" w:line="360" w:lineRule="auto"/>
        <w:ind w:left="567" w:right="567"/>
        <w:jc w:val="both"/>
        <w:rPr>
          <w:rFonts w:ascii="Times New Roman" w:eastAsia="Times New Roman" w:hAnsi="Times New Roman" w:cs="Times New Roman"/>
          <w:sz w:val="24"/>
          <w:szCs w:val="24"/>
          <w:highlight w:val="white"/>
        </w:rPr>
      </w:pPr>
      <w:r w:rsidRPr="00CF63CD">
        <w:rPr>
          <w:rFonts w:ascii="Times New Roman" w:hAnsi="Times New Roman" w:cs="Times New Roman"/>
          <w:sz w:val="24"/>
          <w:szCs w:val="24"/>
        </w:rPr>
        <w:t>20.</w:t>
      </w:r>
      <w:r w:rsidRPr="00CF63CD">
        <w:rPr>
          <w:rFonts w:ascii="Times New Roman" w:eastAsia="Times New Roman" w:hAnsi="Times New Roman" w:cs="Times New Roman"/>
          <w:sz w:val="24"/>
          <w:szCs w:val="24"/>
        </w:rPr>
        <w:t xml:space="preserve"> </w:t>
      </w:r>
      <w:proofErr w:type="spellStart"/>
      <w:r w:rsidRPr="00CF63CD">
        <w:rPr>
          <w:rFonts w:ascii="Times New Roman" w:eastAsia="Times New Roman" w:hAnsi="Times New Roman" w:cs="Times New Roman"/>
          <w:sz w:val="24"/>
          <w:szCs w:val="24"/>
          <w:highlight w:val="white"/>
        </w:rPr>
        <w:t>Sekar</w:t>
      </w:r>
      <w:proofErr w:type="spellEnd"/>
      <w:r w:rsidRPr="00CF63CD">
        <w:rPr>
          <w:rFonts w:ascii="Times New Roman" w:eastAsia="Times New Roman" w:hAnsi="Times New Roman" w:cs="Times New Roman"/>
          <w:sz w:val="24"/>
          <w:szCs w:val="24"/>
          <w:highlight w:val="white"/>
        </w:rPr>
        <w:t xml:space="preserve">, M., &amp; </w:t>
      </w:r>
      <w:proofErr w:type="spellStart"/>
      <w:r w:rsidRPr="00CF63CD">
        <w:rPr>
          <w:rFonts w:ascii="Times New Roman" w:eastAsia="Times New Roman" w:hAnsi="Times New Roman" w:cs="Times New Roman"/>
          <w:sz w:val="24"/>
          <w:szCs w:val="24"/>
          <w:highlight w:val="white"/>
        </w:rPr>
        <w:t>Gowri</w:t>
      </w:r>
      <w:proofErr w:type="spellEnd"/>
      <w:r w:rsidRPr="00CF63CD">
        <w:rPr>
          <w:rFonts w:ascii="Times New Roman" w:eastAsia="Times New Roman" w:hAnsi="Times New Roman" w:cs="Times New Roman"/>
          <w:sz w:val="24"/>
          <w:szCs w:val="24"/>
          <w:highlight w:val="white"/>
        </w:rPr>
        <w:t xml:space="preserve">, M. (2014). A Study of Financial Literacy and </w:t>
      </w:r>
      <w:proofErr w:type="gramStart"/>
      <w:r w:rsidRPr="00CF63CD">
        <w:rPr>
          <w:rFonts w:ascii="Times New Roman" w:eastAsia="Times New Roman" w:hAnsi="Times New Roman" w:cs="Times New Roman"/>
          <w:sz w:val="24"/>
          <w:szCs w:val="24"/>
          <w:highlight w:val="white"/>
        </w:rPr>
        <w:t>it’s</w:t>
      </w:r>
      <w:proofErr w:type="gramEnd"/>
      <w:r w:rsidRPr="00CF63CD">
        <w:rPr>
          <w:rFonts w:ascii="Times New Roman" w:eastAsia="Times New Roman" w:hAnsi="Times New Roman" w:cs="Times New Roman"/>
          <w:sz w:val="24"/>
          <w:szCs w:val="24"/>
          <w:highlight w:val="white"/>
        </w:rPr>
        <w:t xml:space="preserve"> Determinants among Gen Y Employees in Coimbatore City. </w:t>
      </w:r>
      <w:proofErr w:type="spellStart"/>
      <w:r w:rsidRPr="00CF63CD">
        <w:rPr>
          <w:rFonts w:ascii="Times New Roman" w:eastAsia="Times New Roman" w:hAnsi="Times New Roman" w:cs="Times New Roman"/>
          <w:sz w:val="24"/>
          <w:szCs w:val="24"/>
          <w:highlight w:val="white"/>
        </w:rPr>
        <w:t>Gyan</w:t>
      </w:r>
      <w:proofErr w:type="spellEnd"/>
      <w:r w:rsidRPr="00CF63CD">
        <w:rPr>
          <w:rFonts w:ascii="Times New Roman" w:eastAsia="Times New Roman" w:hAnsi="Times New Roman" w:cs="Times New Roman"/>
          <w:sz w:val="24"/>
          <w:szCs w:val="24"/>
          <w:highlight w:val="white"/>
        </w:rPr>
        <w:t xml:space="preserve"> Management, </w:t>
      </w:r>
      <w:r w:rsidRPr="00CF63CD">
        <w:rPr>
          <w:rFonts w:ascii="Times New Roman" w:eastAsia="Times New Roman" w:hAnsi="Times New Roman" w:cs="Times New Roman"/>
          <w:sz w:val="24"/>
          <w:szCs w:val="24"/>
          <w:highlight w:val="white"/>
        </w:rPr>
        <w:lastRenderedPageBreak/>
        <w:t>8(2), available t</w:t>
      </w:r>
      <w:hyperlink r:id="rId15">
        <w:r w:rsidRPr="00CF63CD">
          <w:rPr>
            <w:rFonts w:ascii="Times New Roman" w:eastAsia="Times New Roman" w:hAnsi="Times New Roman" w:cs="Times New Roman"/>
            <w:sz w:val="24"/>
            <w:szCs w:val="24"/>
            <w:highlight w:val="white"/>
          </w:rPr>
          <w:t xml:space="preserve"> </w:t>
        </w:r>
      </w:hyperlink>
      <w:hyperlink r:id="rId16">
        <w:r w:rsidRPr="00CF63CD">
          <w:rPr>
            <w:rFonts w:ascii="Times New Roman" w:eastAsia="Times New Roman" w:hAnsi="Times New Roman" w:cs="Times New Roman"/>
            <w:color w:val="1155CC"/>
            <w:sz w:val="24"/>
            <w:szCs w:val="24"/>
            <w:highlight w:val="white"/>
            <w:u w:val="single"/>
          </w:rPr>
          <w:t>https://www.gjimt.ac.in/gyan-management-vol-8-issue-2july-dec2014</w:t>
        </w:r>
      </w:hyperlink>
      <w:r w:rsidRPr="00CF63CD">
        <w:rPr>
          <w:rFonts w:ascii="Times New Roman" w:eastAsia="Times New Roman" w:hAnsi="Times New Roman" w:cs="Times New Roman"/>
          <w:sz w:val="24"/>
          <w:szCs w:val="24"/>
          <w:highlight w:val="white"/>
        </w:rPr>
        <w:t xml:space="preserve"> </w:t>
      </w:r>
    </w:p>
    <w:p w:rsidR="000371A4" w:rsidRPr="00CF63CD" w:rsidRDefault="000371A4" w:rsidP="00946313">
      <w:pPr>
        <w:numPr>
          <w:ilvl w:val="0"/>
          <w:numId w:val="5"/>
        </w:numPr>
        <w:spacing w:before="20" w:after="20" w:line="360" w:lineRule="auto"/>
        <w:ind w:left="567" w:right="567"/>
        <w:jc w:val="both"/>
        <w:rPr>
          <w:rFonts w:ascii="Times New Roman" w:eastAsia="Times New Roman" w:hAnsi="Times New Roman" w:cs="Times New Roman"/>
          <w:sz w:val="24"/>
          <w:szCs w:val="24"/>
        </w:rPr>
      </w:pPr>
      <w:proofErr w:type="spellStart"/>
      <w:r w:rsidRPr="00CF63CD">
        <w:rPr>
          <w:rFonts w:ascii="Times New Roman" w:eastAsia="Times New Roman" w:hAnsi="Times New Roman" w:cs="Times New Roman"/>
          <w:sz w:val="24"/>
          <w:szCs w:val="24"/>
        </w:rPr>
        <w:t>Sumit</w:t>
      </w:r>
      <w:proofErr w:type="spellEnd"/>
      <w:r w:rsidRPr="00CF63CD">
        <w:rPr>
          <w:rFonts w:ascii="Times New Roman" w:eastAsia="Times New Roman" w:hAnsi="Times New Roman" w:cs="Times New Roman"/>
          <w:sz w:val="24"/>
          <w:szCs w:val="24"/>
        </w:rPr>
        <w:t xml:space="preserve"> </w:t>
      </w:r>
      <w:proofErr w:type="spellStart"/>
      <w:r w:rsidRPr="00CF63CD">
        <w:rPr>
          <w:rFonts w:ascii="Times New Roman" w:eastAsia="Times New Roman" w:hAnsi="Times New Roman" w:cs="Times New Roman"/>
          <w:sz w:val="24"/>
          <w:szCs w:val="24"/>
        </w:rPr>
        <w:t>kumar</w:t>
      </w:r>
      <w:proofErr w:type="spellEnd"/>
      <w:r w:rsidRPr="00CF63CD">
        <w:rPr>
          <w:rFonts w:ascii="Times New Roman" w:eastAsia="Times New Roman" w:hAnsi="Times New Roman" w:cs="Times New Roman"/>
          <w:sz w:val="24"/>
          <w:szCs w:val="24"/>
        </w:rPr>
        <w:t xml:space="preserve"> and </w:t>
      </w:r>
      <w:proofErr w:type="spellStart"/>
      <w:r w:rsidRPr="00CF63CD">
        <w:rPr>
          <w:rFonts w:ascii="Times New Roman" w:eastAsia="Times New Roman" w:hAnsi="Times New Roman" w:cs="Times New Roman"/>
          <w:sz w:val="24"/>
          <w:szCs w:val="24"/>
        </w:rPr>
        <w:t>Dr.</w:t>
      </w:r>
      <w:proofErr w:type="spellEnd"/>
      <w:r w:rsidRPr="00CF63CD">
        <w:rPr>
          <w:rFonts w:ascii="Times New Roman" w:eastAsia="Times New Roman" w:hAnsi="Times New Roman" w:cs="Times New Roman"/>
          <w:sz w:val="24"/>
          <w:szCs w:val="24"/>
        </w:rPr>
        <w:t xml:space="preserve"> Md. </w:t>
      </w:r>
      <w:proofErr w:type="spellStart"/>
      <w:r w:rsidRPr="00CF63CD">
        <w:rPr>
          <w:rFonts w:ascii="Times New Roman" w:eastAsia="Times New Roman" w:hAnsi="Times New Roman" w:cs="Times New Roman"/>
          <w:sz w:val="24"/>
          <w:szCs w:val="24"/>
        </w:rPr>
        <w:t>Anees</w:t>
      </w:r>
      <w:proofErr w:type="spellEnd"/>
      <w:r w:rsidRPr="00CF63CD">
        <w:rPr>
          <w:rFonts w:ascii="Times New Roman" w:eastAsia="Times New Roman" w:hAnsi="Times New Roman" w:cs="Times New Roman"/>
          <w:sz w:val="24"/>
          <w:szCs w:val="24"/>
        </w:rPr>
        <w:t xml:space="preserve"> (2013) Volume-3, Issue-6, December-2013, ISSN No.: 2250-0758 International Journal of Engineering and Management Research, Available at:</w:t>
      </w:r>
      <w:hyperlink r:id="rId17">
        <w:r w:rsidRPr="00CF63CD">
          <w:rPr>
            <w:rFonts w:ascii="Times New Roman" w:eastAsia="Times New Roman" w:hAnsi="Times New Roman" w:cs="Times New Roman"/>
            <w:sz w:val="24"/>
            <w:szCs w:val="24"/>
          </w:rPr>
          <w:t xml:space="preserve"> www.ijemr.net</w:t>
        </w:r>
      </w:hyperlink>
      <w:r w:rsidRPr="00CF63CD">
        <w:rPr>
          <w:rFonts w:ascii="Times New Roman" w:eastAsia="Times New Roman" w:hAnsi="Times New Roman" w:cs="Times New Roman"/>
          <w:sz w:val="24"/>
          <w:szCs w:val="24"/>
        </w:rPr>
        <w:t xml:space="preserve"> Page Number: 83-87, Financial Literacy &amp; Education: Present Scenario in India</w:t>
      </w:r>
    </w:p>
    <w:p w:rsidR="000371A4" w:rsidRPr="00CF63CD" w:rsidRDefault="000371A4" w:rsidP="00946313">
      <w:pPr>
        <w:numPr>
          <w:ilvl w:val="0"/>
          <w:numId w:val="5"/>
        </w:numPr>
        <w:spacing w:before="20" w:after="20" w:line="360" w:lineRule="auto"/>
        <w:ind w:left="567" w:right="567"/>
        <w:jc w:val="both"/>
        <w:rPr>
          <w:rFonts w:ascii="Times New Roman" w:eastAsia="Times New Roman" w:hAnsi="Times New Roman" w:cs="Times New Roman"/>
          <w:sz w:val="24"/>
          <w:szCs w:val="24"/>
        </w:rPr>
      </w:pPr>
      <w:proofErr w:type="spellStart"/>
      <w:proofErr w:type="gramStart"/>
      <w:r w:rsidRPr="00CF63CD">
        <w:rPr>
          <w:rFonts w:ascii="Times New Roman" w:eastAsia="Times New Roman" w:hAnsi="Times New Roman" w:cs="Times New Roman"/>
          <w:sz w:val="24"/>
          <w:szCs w:val="24"/>
        </w:rPr>
        <w:t>W.Jason</w:t>
      </w:r>
      <w:proofErr w:type="spellEnd"/>
      <w:proofErr w:type="gramEnd"/>
      <w:r w:rsidRPr="00CF63CD">
        <w:rPr>
          <w:rFonts w:ascii="Times New Roman" w:eastAsia="Times New Roman" w:hAnsi="Times New Roman" w:cs="Times New Roman"/>
          <w:sz w:val="24"/>
          <w:szCs w:val="24"/>
        </w:rPr>
        <w:t xml:space="preserve">.(2012). Financial Literacy Education </w:t>
      </w:r>
      <w:proofErr w:type="gramStart"/>
      <w:r w:rsidRPr="00CF63CD">
        <w:rPr>
          <w:rFonts w:ascii="Times New Roman" w:eastAsia="Times New Roman" w:hAnsi="Times New Roman" w:cs="Times New Roman"/>
          <w:sz w:val="24"/>
          <w:szCs w:val="24"/>
        </w:rPr>
        <w:t>And</w:t>
      </w:r>
      <w:proofErr w:type="gramEnd"/>
      <w:r w:rsidRPr="00CF63CD">
        <w:rPr>
          <w:rFonts w:ascii="Times New Roman" w:eastAsia="Times New Roman" w:hAnsi="Times New Roman" w:cs="Times New Roman"/>
          <w:sz w:val="24"/>
          <w:szCs w:val="24"/>
        </w:rPr>
        <w:t xml:space="preserve"> Behaviour Unhinged: Combating Bias And Poor Product Design, International Journal Of Consumer Studies 36.</w:t>
      </w:r>
    </w:p>
    <w:p w:rsidR="000371A4" w:rsidRPr="00CF63CD" w:rsidRDefault="000371A4" w:rsidP="00946313">
      <w:pPr>
        <w:spacing w:before="20" w:after="20" w:line="360" w:lineRule="auto"/>
        <w:ind w:left="567" w:right="567"/>
        <w:jc w:val="both"/>
        <w:rPr>
          <w:rFonts w:ascii="Times New Roman" w:eastAsia="Times New Roman" w:hAnsi="Times New Roman" w:cs="Times New Roman"/>
          <w:sz w:val="24"/>
          <w:szCs w:val="24"/>
          <w:highlight w:val="white"/>
        </w:rPr>
      </w:pPr>
      <w:r w:rsidRPr="00CF63CD">
        <w:rPr>
          <w:rFonts w:ascii="Times New Roman" w:hAnsi="Times New Roman" w:cs="Times New Roman"/>
          <w:sz w:val="24"/>
          <w:szCs w:val="24"/>
        </w:rPr>
        <w:t>23.</w:t>
      </w:r>
      <w:r w:rsidRPr="00CF63CD">
        <w:rPr>
          <w:rFonts w:ascii="Times New Roman" w:eastAsia="Times New Roman" w:hAnsi="Times New Roman" w:cs="Times New Roman"/>
          <w:sz w:val="24"/>
          <w:szCs w:val="24"/>
        </w:rPr>
        <w:t xml:space="preserve"> </w:t>
      </w:r>
      <w:r w:rsidRPr="00CF63CD">
        <w:rPr>
          <w:rFonts w:ascii="Times New Roman" w:eastAsia="Times New Roman" w:hAnsi="Times New Roman" w:cs="Times New Roman"/>
          <w:sz w:val="24"/>
          <w:szCs w:val="24"/>
          <w:highlight w:val="white"/>
        </w:rPr>
        <w:t xml:space="preserve">Xu, L., &amp; Zia, B. (2012). Financial Literacy Around the World: An Overview of the Evidence with Practical Suggestions for the Way Forward. World Bank Policy Research Working Paper No. 6107.  </w:t>
      </w:r>
    </w:p>
    <w:p w:rsidR="000371A4" w:rsidRPr="00CF63CD" w:rsidRDefault="000371A4" w:rsidP="00946313">
      <w:pPr>
        <w:numPr>
          <w:ilvl w:val="0"/>
          <w:numId w:val="7"/>
        </w:numPr>
        <w:spacing w:before="20" w:after="20" w:line="360" w:lineRule="auto"/>
        <w:ind w:left="567" w:right="567"/>
        <w:jc w:val="both"/>
        <w:rPr>
          <w:rFonts w:ascii="Times New Roman" w:eastAsia="Times New Roman" w:hAnsi="Times New Roman" w:cs="Times New Roman"/>
          <w:sz w:val="24"/>
          <w:szCs w:val="24"/>
        </w:rPr>
      </w:pPr>
      <w:hyperlink r:id="rId18">
        <w:r w:rsidRPr="00CF63CD">
          <w:rPr>
            <w:rFonts w:ascii="Times New Roman" w:eastAsia="Times New Roman" w:hAnsi="Times New Roman" w:cs="Times New Roman"/>
            <w:sz w:val="24"/>
            <w:szCs w:val="24"/>
          </w:rPr>
          <w:t>https://www.oecd.org/financial/education/oecd-infe-2020-international-survey-of-adult-financial-literacy.pdf</w:t>
        </w:r>
      </w:hyperlink>
    </w:p>
    <w:p w:rsidR="000371A4" w:rsidRPr="00CF63CD" w:rsidRDefault="000371A4" w:rsidP="00946313">
      <w:pPr>
        <w:numPr>
          <w:ilvl w:val="0"/>
          <w:numId w:val="7"/>
        </w:numPr>
        <w:spacing w:before="20" w:after="20" w:line="360" w:lineRule="auto"/>
        <w:ind w:left="567" w:right="567"/>
        <w:jc w:val="both"/>
        <w:rPr>
          <w:rFonts w:ascii="Times New Roman" w:eastAsia="Times New Roman" w:hAnsi="Times New Roman" w:cs="Times New Roman"/>
          <w:sz w:val="24"/>
          <w:szCs w:val="24"/>
        </w:rPr>
      </w:pPr>
      <w:hyperlink r:id="rId19">
        <w:r w:rsidRPr="00CF63CD">
          <w:rPr>
            <w:rFonts w:ascii="Times New Roman" w:eastAsia="Times New Roman" w:hAnsi="Times New Roman" w:cs="Times New Roman"/>
            <w:sz w:val="24"/>
            <w:szCs w:val="24"/>
          </w:rPr>
          <w:t>https://www.financialexpress.com/market/only-27-indians-are-financially-literate-sebis-garg/2134842/</w:t>
        </w:r>
      </w:hyperlink>
    </w:p>
    <w:p w:rsidR="000371A4" w:rsidRPr="00CF63CD" w:rsidRDefault="000371A4" w:rsidP="00946313">
      <w:pPr>
        <w:numPr>
          <w:ilvl w:val="0"/>
          <w:numId w:val="7"/>
        </w:numPr>
        <w:spacing w:before="20" w:after="20" w:line="360" w:lineRule="auto"/>
        <w:ind w:left="567" w:right="567"/>
        <w:jc w:val="both"/>
        <w:rPr>
          <w:rFonts w:ascii="Times New Roman" w:eastAsia="Times New Roman" w:hAnsi="Times New Roman" w:cs="Times New Roman"/>
          <w:sz w:val="24"/>
          <w:szCs w:val="24"/>
        </w:rPr>
      </w:pPr>
      <w:hyperlink r:id="rId20">
        <w:r w:rsidRPr="00CF63CD">
          <w:rPr>
            <w:rFonts w:ascii="Times New Roman" w:eastAsia="Times New Roman" w:hAnsi="Times New Roman" w:cs="Times New Roman"/>
            <w:sz w:val="24"/>
            <w:szCs w:val="24"/>
            <w:highlight w:val="white"/>
          </w:rPr>
          <w:t>https://censusofindia2021.com/literacy-rate-of-india-2021/</w:t>
        </w:r>
      </w:hyperlink>
    </w:p>
    <w:p w:rsidR="000371A4" w:rsidRPr="00CF63CD" w:rsidRDefault="000371A4" w:rsidP="00946313">
      <w:pPr>
        <w:numPr>
          <w:ilvl w:val="0"/>
          <w:numId w:val="7"/>
        </w:numPr>
        <w:spacing w:before="20" w:after="20" w:line="360" w:lineRule="auto"/>
        <w:ind w:left="567" w:right="567"/>
        <w:jc w:val="both"/>
        <w:rPr>
          <w:rFonts w:ascii="Times New Roman" w:eastAsia="Times New Roman" w:hAnsi="Times New Roman" w:cs="Times New Roman"/>
          <w:sz w:val="24"/>
          <w:szCs w:val="24"/>
        </w:rPr>
      </w:pPr>
      <w:hyperlink r:id="rId21">
        <w:r w:rsidRPr="00CF63CD">
          <w:rPr>
            <w:rFonts w:ascii="Times New Roman" w:eastAsia="Times New Roman" w:hAnsi="Times New Roman" w:cs="Times New Roman"/>
            <w:sz w:val="24"/>
            <w:szCs w:val="24"/>
            <w:highlight w:val="white"/>
          </w:rPr>
          <w:t>https://www.rbi.org.in/</w:t>
        </w:r>
      </w:hyperlink>
    </w:p>
    <w:p w:rsidR="000371A4" w:rsidRPr="00CF63CD" w:rsidRDefault="000371A4" w:rsidP="00946313">
      <w:pPr>
        <w:numPr>
          <w:ilvl w:val="0"/>
          <w:numId w:val="7"/>
        </w:numPr>
        <w:spacing w:before="20" w:after="20" w:line="360" w:lineRule="auto"/>
        <w:ind w:left="567" w:right="567"/>
        <w:jc w:val="both"/>
        <w:rPr>
          <w:rFonts w:ascii="Times New Roman" w:eastAsia="Times New Roman" w:hAnsi="Times New Roman" w:cs="Times New Roman"/>
          <w:sz w:val="24"/>
          <w:szCs w:val="24"/>
        </w:rPr>
      </w:pPr>
      <w:r w:rsidRPr="00CF63CD">
        <w:rPr>
          <w:rFonts w:ascii="Times New Roman" w:eastAsia="Times New Roman" w:hAnsi="Times New Roman" w:cs="Times New Roman"/>
          <w:sz w:val="24"/>
          <w:szCs w:val="24"/>
          <w:highlight w:val="white"/>
        </w:rPr>
        <w:t>VISA Inc., (2012), VISA International Financial Literacy Barometer 2012 downloaded from &lt;</w:t>
      </w:r>
      <w:hyperlink r:id="rId22">
        <w:r w:rsidRPr="00CF63CD">
          <w:rPr>
            <w:rFonts w:ascii="Times New Roman" w:eastAsia="Times New Roman" w:hAnsi="Times New Roman" w:cs="Times New Roman"/>
            <w:sz w:val="24"/>
            <w:szCs w:val="24"/>
            <w:highlight w:val="white"/>
          </w:rPr>
          <w:t>http://www.practicalmoneyskills.com/</w:t>
        </w:r>
      </w:hyperlink>
      <w:r w:rsidRPr="00CF63CD">
        <w:rPr>
          <w:rFonts w:ascii="Times New Roman" w:eastAsia="Times New Roman" w:hAnsi="Times New Roman" w:cs="Times New Roman"/>
          <w:sz w:val="24"/>
          <w:szCs w:val="24"/>
          <w:highlight w:val="white"/>
        </w:rPr>
        <w:t xml:space="preserve"> resources/pdfs/FL_Barometer_Final.pdf </w:t>
      </w:r>
    </w:p>
    <w:p w:rsidR="000371A4" w:rsidRPr="00CF63CD" w:rsidRDefault="000371A4" w:rsidP="00946313">
      <w:pPr>
        <w:numPr>
          <w:ilvl w:val="0"/>
          <w:numId w:val="7"/>
        </w:numPr>
        <w:spacing w:before="20" w:after="20" w:line="360" w:lineRule="auto"/>
        <w:ind w:left="567" w:right="567"/>
        <w:jc w:val="both"/>
        <w:rPr>
          <w:rFonts w:ascii="Times New Roman" w:eastAsia="Times New Roman" w:hAnsi="Times New Roman" w:cs="Times New Roman"/>
          <w:sz w:val="24"/>
          <w:szCs w:val="24"/>
        </w:rPr>
      </w:pPr>
      <w:r w:rsidRPr="00CF63CD">
        <w:rPr>
          <w:rFonts w:ascii="Times New Roman" w:eastAsia="Times New Roman" w:hAnsi="Times New Roman" w:cs="Times New Roman"/>
          <w:sz w:val="24"/>
          <w:szCs w:val="24"/>
          <w:highlight w:val="white"/>
        </w:rPr>
        <w:t>OECD/INFE International Survey of Adult Financial Literacy Competencies</w:t>
      </w:r>
      <w:hyperlink r:id="rId23">
        <w:r w:rsidRPr="00CF63CD">
          <w:rPr>
            <w:rFonts w:ascii="Times New Roman" w:eastAsia="Times New Roman" w:hAnsi="Times New Roman" w:cs="Times New Roman"/>
            <w:sz w:val="24"/>
            <w:szCs w:val="24"/>
            <w:highlight w:val="white"/>
          </w:rPr>
          <w:t xml:space="preserve"> http://www.oecd.org/finance/oecd-infe-survey-adult-financial-literacy-competencies.htm</w:t>
        </w:r>
      </w:hyperlink>
    </w:p>
    <w:p w:rsidR="000371A4" w:rsidRPr="00CF63CD" w:rsidRDefault="000371A4" w:rsidP="00946313">
      <w:pPr>
        <w:numPr>
          <w:ilvl w:val="0"/>
          <w:numId w:val="7"/>
        </w:numPr>
        <w:spacing w:before="20" w:after="20" w:line="360" w:lineRule="auto"/>
        <w:ind w:left="567" w:right="567"/>
        <w:jc w:val="both"/>
        <w:rPr>
          <w:rFonts w:ascii="Times New Roman" w:eastAsia="Times New Roman" w:hAnsi="Times New Roman" w:cs="Times New Roman"/>
          <w:sz w:val="24"/>
          <w:szCs w:val="24"/>
        </w:rPr>
      </w:pPr>
      <w:r w:rsidRPr="00CF63CD">
        <w:rPr>
          <w:rFonts w:ascii="Times New Roman" w:eastAsia="Times New Roman" w:hAnsi="Times New Roman" w:cs="Times New Roman"/>
          <w:sz w:val="24"/>
          <w:szCs w:val="24"/>
          <w:highlight w:val="white"/>
        </w:rPr>
        <w:t>cfe.org.in/images/pdfs/reports/NCFE%202019_Final_Report.pdf</w:t>
      </w:r>
    </w:p>
    <w:p w:rsidR="000371A4" w:rsidRPr="00CF63CD" w:rsidRDefault="000371A4" w:rsidP="00946313">
      <w:pPr>
        <w:spacing w:before="20" w:after="20" w:line="360" w:lineRule="auto"/>
        <w:ind w:left="567" w:right="567"/>
        <w:jc w:val="both"/>
        <w:rPr>
          <w:rFonts w:ascii="Times New Roman" w:eastAsia="Times New Roman" w:hAnsi="Times New Roman" w:cs="Times New Roman"/>
          <w:sz w:val="24"/>
          <w:szCs w:val="24"/>
        </w:rPr>
      </w:pPr>
      <w:r w:rsidRPr="00CF63CD">
        <w:rPr>
          <w:rFonts w:ascii="Times New Roman" w:eastAsia="Times New Roman" w:hAnsi="Times New Roman" w:cs="Times New Roman"/>
          <w:sz w:val="24"/>
          <w:szCs w:val="24"/>
        </w:rPr>
        <w:t xml:space="preserve"> </w:t>
      </w:r>
    </w:p>
    <w:p w:rsidR="000371A4" w:rsidRPr="00CF63CD" w:rsidRDefault="000371A4" w:rsidP="00946313">
      <w:pPr>
        <w:spacing w:before="20" w:after="20" w:line="360" w:lineRule="auto"/>
        <w:ind w:left="567" w:right="567"/>
        <w:jc w:val="both"/>
        <w:rPr>
          <w:rFonts w:ascii="Times New Roman" w:eastAsia="Times New Roman" w:hAnsi="Times New Roman" w:cs="Times New Roman"/>
          <w:sz w:val="24"/>
          <w:szCs w:val="24"/>
        </w:rPr>
      </w:pPr>
      <w:r w:rsidRPr="00CF63CD">
        <w:rPr>
          <w:rFonts w:ascii="Times New Roman" w:eastAsia="Times New Roman" w:hAnsi="Times New Roman" w:cs="Times New Roman"/>
          <w:sz w:val="24"/>
          <w:szCs w:val="24"/>
        </w:rPr>
        <w:t xml:space="preserve"> </w:t>
      </w:r>
    </w:p>
    <w:p w:rsidR="007C6615" w:rsidRPr="00CF63CD" w:rsidRDefault="007C6615" w:rsidP="00946313">
      <w:pPr>
        <w:spacing w:before="20" w:after="20" w:line="360" w:lineRule="auto"/>
        <w:ind w:left="567" w:right="567"/>
        <w:jc w:val="both"/>
        <w:rPr>
          <w:rFonts w:ascii="Times New Roman" w:hAnsi="Times New Roman" w:cs="Times New Roman"/>
          <w:sz w:val="24"/>
          <w:szCs w:val="24"/>
        </w:rPr>
      </w:pPr>
    </w:p>
    <w:sectPr w:rsidR="007C6615" w:rsidRPr="00CF63CD">
      <w:pgSz w:w="12240" w:h="15840"/>
      <w:pgMar w:top="1440" w:right="1440" w:bottom="1440" w:left="16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303"/>
    <w:multiLevelType w:val="multilevel"/>
    <w:tmpl w:val="28582F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A6B4D5E"/>
    <w:multiLevelType w:val="multilevel"/>
    <w:tmpl w:val="C93EDAF2"/>
    <w:lvl w:ilvl="0">
      <w:start w:val="2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AE771D2"/>
    <w:multiLevelType w:val="multilevel"/>
    <w:tmpl w:val="ACC696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781659E"/>
    <w:multiLevelType w:val="multilevel"/>
    <w:tmpl w:val="5E2AD1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81C2F17"/>
    <w:multiLevelType w:val="multilevel"/>
    <w:tmpl w:val="640C7B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2CA4C36"/>
    <w:multiLevelType w:val="multilevel"/>
    <w:tmpl w:val="EF984D9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6652740"/>
    <w:multiLevelType w:val="multilevel"/>
    <w:tmpl w:val="054A4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9E7E1D"/>
    <w:multiLevelType w:val="multilevel"/>
    <w:tmpl w:val="E26E16D8"/>
    <w:lvl w:ilvl="0">
      <w:start w:val="2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DA54D8B"/>
    <w:multiLevelType w:val="multilevel"/>
    <w:tmpl w:val="11BCC2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57A5205"/>
    <w:multiLevelType w:val="multilevel"/>
    <w:tmpl w:val="91B416FE"/>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B0E4C8D"/>
    <w:multiLevelType w:val="multilevel"/>
    <w:tmpl w:val="EF182480"/>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4EB25008"/>
    <w:multiLevelType w:val="multilevel"/>
    <w:tmpl w:val="26529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F1D45FE"/>
    <w:multiLevelType w:val="multilevel"/>
    <w:tmpl w:val="D0443B0A"/>
    <w:lvl w:ilvl="0">
      <w:start w:val="1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58DE0526"/>
    <w:multiLevelType w:val="multilevel"/>
    <w:tmpl w:val="67A497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13E5862"/>
    <w:multiLevelType w:val="multilevel"/>
    <w:tmpl w:val="FB14CE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71C72BA0"/>
    <w:multiLevelType w:val="multilevel"/>
    <w:tmpl w:val="BD948C8A"/>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14"/>
  </w:num>
  <w:num w:numId="3">
    <w:abstractNumId w:val="4"/>
  </w:num>
  <w:num w:numId="4">
    <w:abstractNumId w:val="8"/>
  </w:num>
  <w:num w:numId="5">
    <w:abstractNumId w:val="1"/>
  </w:num>
  <w:num w:numId="6">
    <w:abstractNumId w:val="3"/>
  </w:num>
  <w:num w:numId="7">
    <w:abstractNumId w:val="7"/>
  </w:num>
  <w:num w:numId="8">
    <w:abstractNumId w:val="13"/>
  </w:num>
  <w:num w:numId="9">
    <w:abstractNumId w:val="15"/>
  </w:num>
  <w:num w:numId="10">
    <w:abstractNumId w:val="0"/>
  </w:num>
  <w:num w:numId="11">
    <w:abstractNumId w:val="10"/>
  </w:num>
  <w:num w:numId="12">
    <w:abstractNumId w:val="11"/>
  </w:num>
  <w:num w:numId="13">
    <w:abstractNumId w:val="5"/>
  </w:num>
  <w:num w:numId="14">
    <w:abstractNumId w:val="6"/>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A4"/>
    <w:rsid w:val="000371A4"/>
    <w:rsid w:val="00140664"/>
    <w:rsid w:val="001D6313"/>
    <w:rsid w:val="00306B34"/>
    <w:rsid w:val="0038195A"/>
    <w:rsid w:val="003D0E2B"/>
    <w:rsid w:val="00474C07"/>
    <w:rsid w:val="004A37DD"/>
    <w:rsid w:val="005A6501"/>
    <w:rsid w:val="005E359A"/>
    <w:rsid w:val="006D3212"/>
    <w:rsid w:val="006E05E9"/>
    <w:rsid w:val="006E5B76"/>
    <w:rsid w:val="007C6615"/>
    <w:rsid w:val="007D6975"/>
    <w:rsid w:val="00886204"/>
    <w:rsid w:val="008B3C1D"/>
    <w:rsid w:val="00933173"/>
    <w:rsid w:val="00946313"/>
    <w:rsid w:val="00962AEF"/>
    <w:rsid w:val="009C18C5"/>
    <w:rsid w:val="00A4261A"/>
    <w:rsid w:val="00AA214E"/>
    <w:rsid w:val="00AC1EAA"/>
    <w:rsid w:val="00B47064"/>
    <w:rsid w:val="00BE3339"/>
    <w:rsid w:val="00C10179"/>
    <w:rsid w:val="00C118DC"/>
    <w:rsid w:val="00CF63CD"/>
    <w:rsid w:val="00D24532"/>
    <w:rsid w:val="00E50702"/>
    <w:rsid w:val="00EE134F"/>
    <w:rsid w:val="00F87045"/>
    <w:rsid w:val="00FA7BB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46B4A"/>
  <w15:chartTrackingRefBased/>
  <w15:docId w15:val="{6298C91F-427D-443E-9FDF-DAF43B13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hyperlink" Target="https://www.oecd.org/financial/education/oecd-infe-2020-international-survey-of-adult-financial-literacy.pdf" TargetMode="External"/><Relationship Id="rId3" Type="http://schemas.openxmlformats.org/officeDocument/2006/relationships/styles" Target="styles.xml"/><Relationship Id="rId21" Type="http://schemas.openxmlformats.org/officeDocument/2006/relationships/hyperlink" Target="https://www.rbi.org.in/" TargetMode="Externa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hyperlink" Target="http://www.ijemr.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jimt.ac.in/gyan-management-vol-8-issue-2july-dec2014" TargetMode="External"/><Relationship Id="rId20" Type="http://schemas.openxmlformats.org/officeDocument/2006/relationships/hyperlink" Target="https://censusofindia2021.com/literacy-rate-of-india-2021/" TargetMode="Externa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jimt.ac.in/gyan-management-vol-8-issue-2july-dec2014" TargetMode="External"/><Relationship Id="rId23" Type="http://schemas.openxmlformats.org/officeDocument/2006/relationships/hyperlink" Target="http://www.oecd.org/finance/oecd-infe-survey-adult-financial-literacy-competencies.htm" TargetMode="External"/><Relationship Id="rId10" Type="http://schemas.openxmlformats.org/officeDocument/2006/relationships/chart" Target="charts/chart5.xml"/><Relationship Id="rId19" Type="http://schemas.openxmlformats.org/officeDocument/2006/relationships/hyperlink" Target="https://www.financialexpress.com/market/only-27-indians-are-financially-literate-sebis-garg/2134842/" TargetMode="Externa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hyperlink" Target="http://dx.doi.org/10.1787/5k9csfs90fr4-en" TargetMode="External"/><Relationship Id="rId22" Type="http://schemas.openxmlformats.org/officeDocument/2006/relationships/hyperlink" Target="http://www.practicalmoneyskills.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Downloads\financial%20literacy%20(Respons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LL\Downloads\financial%20literacy%20(Respons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LL\Downloads\financial%20literacy%20(Respons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LL\Downloads\financial%20literacy%20(Respons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ELL\Downloads\financial%20literacy%20(Respons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ELL\Downloads\financial%20literacy%20(Respons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ELL\Downloads\financial%20literacy%20(Respons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ELL\Downloads\financial%20literacy%20(Respons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GENDER</a:t>
            </a:r>
          </a:p>
        </c:rich>
      </c:tx>
      <c:overlay val="0"/>
    </c:title>
    <c:autoTitleDeleted val="0"/>
    <c:plotArea>
      <c:layout/>
      <c:pieChart>
        <c:varyColors val="1"/>
        <c:ser>
          <c:idx val="0"/>
          <c:order val="0"/>
          <c:tx>
            <c:strRef>
              <c:f>Gender!$B$6</c:f>
              <c:strCache>
                <c:ptCount val="1"/>
                <c:pt idx="0">
                  <c:v>NO.of RESPONDENTS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Gender!$A$7:$A$8</c:f>
              <c:strCache>
                <c:ptCount val="2"/>
                <c:pt idx="0">
                  <c:v>FEMALE</c:v>
                </c:pt>
                <c:pt idx="1">
                  <c:v>MALE</c:v>
                </c:pt>
              </c:strCache>
            </c:strRef>
          </c:cat>
          <c:val>
            <c:numRef>
              <c:f>Gender!$B$7:$B$8</c:f>
              <c:numCache>
                <c:formatCode>General</c:formatCode>
                <c:ptCount val="2"/>
                <c:pt idx="0">
                  <c:v>207</c:v>
                </c:pt>
                <c:pt idx="1">
                  <c:v>156</c:v>
                </c:pt>
              </c:numCache>
            </c:numRef>
          </c:val>
          <c:extLst>
            <c:ext xmlns:c16="http://schemas.microsoft.com/office/drawing/2014/chart" uri="{C3380CC4-5D6E-409C-BE32-E72D297353CC}">
              <c16:uniqueId val="{00000000-0533-4A87-A7B7-702AA3DAC3B0}"/>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AGE</a:t>
            </a:r>
          </a:p>
        </c:rich>
      </c:tx>
      <c:overlay val="0"/>
    </c:title>
    <c:autoTitleDeleted val="0"/>
    <c:plotArea>
      <c:layout/>
      <c:pieChart>
        <c:varyColors val="1"/>
        <c:ser>
          <c:idx val="0"/>
          <c:order val="0"/>
          <c:tx>
            <c:strRef>
              <c:f>AGE!$G$7</c:f>
              <c:strCache>
                <c:ptCount val="1"/>
                <c:pt idx="0">
                  <c:v>NO.of RESPONDENTS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AGE!$F$8:$F$13</c:f>
              <c:strCache>
                <c:ptCount val="6"/>
                <c:pt idx="0">
                  <c:v>Below 20 years</c:v>
                </c:pt>
                <c:pt idx="1">
                  <c:v>20 to 25 years</c:v>
                </c:pt>
                <c:pt idx="2">
                  <c:v>25 to 30 years</c:v>
                </c:pt>
                <c:pt idx="3">
                  <c:v>30- to 35 years</c:v>
                </c:pt>
                <c:pt idx="4">
                  <c:v>35 to 40  years</c:v>
                </c:pt>
                <c:pt idx="5">
                  <c:v>Above 40 years</c:v>
                </c:pt>
              </c:strCache>
            </c:strRef>
          </c:cat>
          <c:val>
            <c:numRef>
              <c:f>AGE!$G$8:$G$13</c:f>
              <c:numCache>
                <c:formatCode>General</c:formatCode>
                <c:ptCount val="6"/>
                <c:pt idx="0">
                  <c:v>21</c:v>
                </c:pt>
                <c:pt idx="1">
                  <c:v>228</c:v>
                </c:pt>
                <c:pt idx="2">
                  <c:v>39</c:v>
                </c:pt>
                <c:pt idx="3">
                  <c:v>21</c:v>
                </c:pt>
                <c:pt idx="4">
                  <c:v>9</c:v>
                </c:pt>
                <c:pt idx="5">
                  <c:v>45</c:v>
                </c:pt>
              </c:numCache>
            </c:numRef>
          </c:val>
          <c:extLst>
            <c:ext xmlns:c16="http://schemas.microsoft.com/office/drawing/2014/chart" uri="{C3380CC4-5D6E-409C-BE32-E72D297353CC}">
              <c16:uniqueId val="{00000000-EE61-4AFC-930A-42D8A21F5885}"/>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N"/>
              <a:t>EDUCATIONAL</a:t>
            </a:r>
            <a:r>
              <a:rPr lang="en-IN" baseline="0"/>
              <a:t> QUALIFICATION</a:t>
            </a:r>
            <a:endParaRPr lang="en-IN"/>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'EDUCATION '!$F$11:$F$15</c:f>
              <c:strCache>
                <c:ptCount val="5"/>
                <c:pt idx="0">
                  <c:v>10th pass</c:v>
                </c:pt>
                <c:pt idx="1">
                  <c:v>12th pass</c:v>
                </c:pt>
                <c:pt idx="2">
                  <c:v>Graduation</c:v>
                </c:pt>
                <c:pt idx="3">
                  <c:v>Post Graduation</c:v>
                </c:pt>
                <c:pt idx="4">
                  <c:v>Professional (CA, DOCTOR, BANKER, or any other)</c:v>
                </c:pt>
              </c:strCache>
            </c:strRef>
          </c:cat>
          <c:val>
            <c:numRef>
              <c:f>'EDUCATION '!$G$11:$G$15</c:f>
              <c:numCache>
                <c:formatCode>General</c:formatCode>
                <c:ptCount val="5"/>
                <c:pt idx="0">
                  <c:v>3</c:v>
                </c:pt>
                <c:pt idx="1">
                  <c:v>9</c:v>
                </c:pt>
                <c:pt idx="2">
                  <c:v>243</c:v>
                </c:pt>
                <c:pt idx="3">
                  <c:v>81</c:v>
                </c:pt>
                <c:pt idx="4">
                  <c:v>27</c:v>
                </c:pt>
              </c:numCache>
            </c:numRef>
          </c:val>
          <c:extLst>
            <c:ext xmlns:c16="http://schemas.microsoft.com/office/drawing/2014/chart" uri="{C3380CC4-5D6E-409C-BE32-E72D297353CC}">
              <c16:uniqueId val="{00000000-FB82-4A5E-929B-76756BF455C3}"/>
            </c:ext>
          </c:extLst>
        </c:ser>
        <c:dLbls>
          <c:showLegendKey val="0"/>
          <c:showVal val="0"/>
          <c:showCatName val="0"/>
          <c:showSerName val="0"/>
          <c:showPercent val="1"/>
          <c:showBubbleSize val="0"/>
          <c:showLeaderLines val="1"/>
        </c:dLbls>
        <c:firstSliceAng val="0"/>
      </c:pieChart>
    </c:plotArea>
    <c:legend>
      <c:legendPos val="t"/>
      <c:layout>
        <c:manualLayout>
          <c:xMode val="edge"/>
          <c:yMode val="edge"/>
          <c:x val="9.0328717229813837E-2"/>
          <c:y val="0.15380208464357289"/>
          <c:w val="0.73725715234015055"/>
          <c:h val="0.24073859777112525"/>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N"/>
              <a:t>FINANCIAL</a:t>
            </a:r>
            <a:r>
              <a:rPr lang="en-IN" baseline="0"/>
              <a:t> CRISES</a:t>
            </a:r>
            <a:endParaRPr lang="en-IN"/>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'FINANCIAL CRISES'!$Q$5:$Q$10</c:f>
              <c:strCache>
                <c:ptCount val="6"/>
                <c:pt idx="0">
                  <c:v>Use existing resources</c:v>
                </c:pt>
                <c:pt idx="1">
                  <c:v>Cut back on spending, spend less, do without, delay a planned expense</c:v>
                </c:pt>
                <c:pt idx="2">
                  <c:v>Drew money out of savings or transfer savings into current account</c:v>
                </c:pt>
                <c:pt idx="3">
                  <c:v>Claimed support from the government</c:v>
                </c:pt>
                <c:pt idx="4">
                  <c:v>Asked for help from family, friends or the community</c:v>
                </c:pt>
                <c:pt idx="5">
                  <c:v>Sold something that I own</c:v>
                </c:pt>
              </c:strCache>
            </c:strRef>
          </c:cat>
          <c:val>
            <c:numRef>
              <c:f>'FINANCIAL CRISES'!$R$5:$R$10</c:f>
              <c:numCache>
                <c:formatCode>General</c:formatCode>
                <c:ptCount val="6"/>
                <c:pt idx="0">
                  <c:v>139</c:v>
                </c:pt>
                <c:pt idx="1">
                  <c:v>202</c:v>
                </c:pt>
                <c:pt idx="2">
                  <c:v>85</c:v>
                </c:pt>
                <c:pt idx="3">
                  <c:v>25</c:v>
                </c:pt>
                <c:pt idx="4">
                  <c:v>64</c:v>
                </c:pt>
                <c:pt idx="5">
                  <c:v>16</c:v>
                </c:pt>
              </c:numCache>
            </c:numRef>
          </c:val>
          <c:extLst>
            <c:ext xmlns:c16="http://schemas.microsoft.com/office/drawing/2014/chart" uri="{C3380CC4-5D6E-409C-BE32-E72D297353CC}">
              <c16:uniqueId val="{00000000-4343-4AC9-88D2-C8B5A2AB72A2}"/>
            </c:ext>
          </c:extLst>
        </c:ser>
        <c:dLbls>
          <c:showLegendKey val="0"/>
          <c:showVal val="0"/>
          <c:showCatName val="0"/>
          <c:showSerName val="0"/>
          <c:showPercent val="1"/>
          <c:showBubbleSize val="0"/>
          <c:showLeaderLines val="1"/>
        </c:dLbls>
        <c:firstSliceAng val="0"/>
      </c:pieChart>
    </c:plotArea>
    <c:legend>
      <c:legendPos val="t"/>
      <c:layout>
        <c:manualLayout>
          <c:xMode val="edge"/>
          <c:yMode val="edge"/>
          <c:x val="9.0718938747114425E-2"/>
          <c:y val="0.1375430071241095"/>
          <c:w val="0.72016854820858234"/>
          <c:h val="0.39663262092238472"/>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N"/>
              <a:t>INVESTMENT</a:t>
            </a:r>
            <a:r>
              <a:rPr lang="en-IN" baseline="0"/>
              <a:t> OPTIONS</a:t>
            </a:r>
            <a:endParaRPr lang="en-IN"/>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'INVESTMENT OPTIONS'!$K$10:$K$15</c:f>
              <c:strCache>
                <c:ptCount val="6"/>
                <c:pt idx="0">
                  <c:v>Gold</c:v>
                </c:pt>
                <c:pt idx="1">
                  <c:v>Real Estate</c:v>
                </c:pt>
                <c:pt idx="2">
                  <c:v>Bank Account</c:v>
                </c:pt>
                <c:pt idx="3">
                  <c:v>Stock Market/ Commodity market</c:v>
                </c:pt>
                <c:pt idx="4">
                  <c:v>At home</c:v>
                </c:pt>
                <c:pt idx="5">
                  <c:v>Any other</c:v>
                </c:pt>
              </c:strCache>
            </c:strRef>
          </c:cat>
          <c:val>
            <c:numRef>
              <c:f>'INVESTMENT OPTIONS'!$L$10:$L$15</c:f>
              <c:numCache>
                <c:formatCode>General</c:formatCode>
                <c:ptCount val="6"/>
                <c:pt idx="0">
                  <c:v>121</c:v>
                </c:pt>
                <c:pt idx="1">
                  <c:v>67</c:v>
                </c:pt>
                <c:pt idx="2">
                  <c:v>166</c:v>
                </c:pt>
                <c:pt idx="3">
                  <c:v>124</c:v>
                </c:pt>
                <c:pt idx="4">
                  <c:v>52</c:v>
                </c:pt>
                <c:pt idx="5">
                  <c:v>43</c:v>
                </c:pt>
              </c:numCache>
            </c:numRef>
          </c:val>
          <c:extLst>
            <c:ext xmlns:c16="http://schemas.microsoft.com/office/drawing/2014/chart" uri="{C3380CC4-5D6E-409C-BE32-E72D297353CC}">
              <c16:uniqueId val="{00000000-952D-4B5C-BB07-F775F7340784}"/>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N"/>
              <a:t>FINANCIAL</a:t>
            </a:r>
            <a:r>
              <a:rPr lang="en-IN" baseline="0"/>
              <a:t> PLANNING</a:t>
            </a:r>
            <a:endParaRPr lang="en-IN"/>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'FINANCIAL PLANNING'!$P$7:$P$11</c:f>
              <c:strCache>
                <c:ptCount val="5"/>
                <c:pt idx="0">
                  <c:v>Keep a note of your spending</c:v>
                </c:pt>
                <c:pt idx="1">
                  <c:v>Keep money for bills separate from day-to-day spending money</c:v>
                </c:pt>
                <c:pt idx="2">
                  <c:v>Make a note of upcoming bills to make sure you don't miss them</c:v>
                </c:pt>
                <c:pt idx="3">
                  <c:v>Arrange automatic payments for regular outgoings</c:v>
                </c:pt>
                <c:pt idx="4">
                  <c:v>Use a banking app or money management tool to keep track of your outgoings</c:v>
                </c:pt>
              </c:strCache>
            </c:strRef>
          </c:cat>
          <c:val>
            <c:numRef>
              <c:f>'FINANCIAL PLANNING'!$Q$7:$Q$11</c:f>
              <c:numCache>
                <c:formatCode>General</c:formatCode>
                <c:ptCount val="5"/>
                <c:pt idx="0">
                  <c:v>172</c:v>
                </c:pt>
                <c:pt idx="1">
                  <c:v>88</c:v>
                </c:pt>
                <c:pt idx="2">
                  <c:v>58</c:v>
                </c:pt>
                <c:pt idx="3">
                  <c:v>70</c:v>
                </c:pt>
                <c:pt idx="4">
                  <c:v>124</c:v>
                </c:pt>
              </c:numCache>
            </c:numRef>
          </c:val>
          <c:extLst>
            <c:ext xmlns:c16="http://schemas.microsoft.com/office/drawing/2014/chart" uri="{C3380CC4-5D6E-409C-BE32-E72D297353CC}">
              <c16:uniqueId val="{00000000-E974-4F44-962A-593A9B7B415D}"/>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N"/>
              <a:t>SOURCES</a:t>
            </a:r>
            <a:r>
              <a:rPr lang="en-IN" baseline="0"/>
              <a:t> AFFECTING FINANCIAL DECISIONS</a:t>
            </a:r>
            <a:endParaRPr lang="en-IN"/>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SOURCES!$N$7:$N$10</c:f>
              <c:strCache>
                <c:ptCount val="4"/>
                <c:pt idx="0">
                  <c:v>Online comparison</c:v>
                </c:pt>
                <c:pt idx="1">
                  <c:v>A recommendation from friends, family members, colleagues</c:v>
                </c:pt>
                <c:pt idx="2">
                  <c:v>Information from an advert</c:v>
                </c:pt>
                <c:pt idx="3">
                  <c:v>Help from financial advisor</c:v>
                </c:pt>
              </c:strCache>
            </c:strRef>
          </c:cat>
          <c:val>
            <c:numRef>
              <c:f>SOURCES!$O$7:$O$10</c:f>
              <c:numCache>
                <c:formatCode>General</c:formatCode>
                <c:ptCount val="4"/>
                <c:pt idx="0">
                  <c:v>106</c:v>
                </c:pt>
                <c:pt idx="1">
                  <c:v>238</c:v>
                </c:pt>
                <c:pt idx="2">
                  <c:v>55</c:v>
                </c:pt>
                <c:pt idx="3">
                  <c:v>64</c:v>
                </c:pt>
              </c:numCache>
            </c:numRef>
          </c:val>
          <c:extLst>
            <c:ext xmlns:c16="http://schemas.microsoft.com/office/drawing/2014/chart" uri="{C3380CC4-5D6E-409C-BE32-E72D297353CC}">
              <c16:uniqueId val="{00000000-83FA-4800-821A-50C2F1DA0BDB}"/>
            </c:ext>
          </c:extLst>
        </c:ser>
        <c:dLbls>
          <c:showLegendKey val="0"/>
          <c:showVal val="0"/>
          <c:showCatName val="0"/>
          <c:showSerName val="0"/>
          <c:showPercent val="1"/>
          <c:showBubbleSize val="0"/>
          <c:showLeaderLines val="1"/>
        </c:dLbls>
        <c:firstSliceAng val="0"/>
      </c:pieChart>
    </c:plotArea>
    <c:legend>
      <c:legendPos val="t"/>
      <c:layout>
        <c:manualLayout>
          <c:xMode val="edge"/>
          <c:yMode val="edge"/>
          <c:x val="0.13990373357140765"/>
          <c:y val="0.1596504290590619"/>
          <c:w val="0.66210684805198605"/>
          <c:h val="0.25834047298491836"/>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N"/>
              <a:t>PREFERENCE</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PREFERENCE!$L$9:$L$11</c:f>
              <c:strCache>
                <c:ptCount val="3"/>
                <c:pt idx="0">
                  <c:v>Government Instruments</c:v>
                </c:pt>
                <c:pt idx="1">
                  <c:v>Non Government Instruments</c:v>
                </c:pt>
                <c:pt idx="2">
                  <c:v>Both</c:v>
                </c:pt>
              </c:strCache>
            </c:strRef>
          </c:cat>
          <c:val>
            <c:numRef>
              <c:f>PREFERENCE!$M$9:$M$11</c:f>
              <c:numCache>
                <c:formatCode>General</c:formatCode>
                <c:ptCount val="3"/>
                <c:pt idx="0">
                  <c:v>137</c:v>
                </c:pt>
                <c:pt idx="1">
                  <c:v>22</c:v>
                </c:pt>
                <c:pt idx="2">
                  <c:v>229</c:v>
                </c:pt>
              </c:numCache>
            </c:numRef>
          </c:val>
          <c:extLst>
            <c:ext xmlns:c16="http://schemas.microsoft.com/office/drawing/2014/chart" uri="{C3380CC4-5D6E-409C-BE32-E72D297353CC}">
              <c16:uniqueId val="{00000000-1037-451D-8D75-03C084259C2A}"/>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41157-A8F2-48D0-AF87-3710DFD7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19</Pages>
  <Words>3446</Words>
  <Characters>19645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31</cp:revision>
  <dcterms:created xsi:type="dcterms:W3CDTF">2024-03-09T06:34:00Z</dcterms:created>
  <dcterms:modified xsi:type="dcterms:W3CDTF">2024-03-09T07:39:00Z</dcterms:modified>
</cp:coreProperties>
</file>